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C9D" w14:textId="60F7DE14" w:rsidR="00733DBF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Jak nám popkultura může ukazovat historii? 300: Bitva u Thermopyl</w:t>
      </w:r>
    </w:p>
    <w:p w14:paraId="16F06022" w14:textId="77777777" w:rsidR="00733DBF" w:rsidRDefault="00000000">
      <w:pPr>
        <w:jc w:val="both"/>
      </w:pPr>
      <w:r>
        <w:t xml:space="preserve">Historické události a osobnosti mají celou řadu různých popkulturních zpracování, nejčastěji filmových. Slavný film 300: Bitva u Thermopyl (Zack Snyder, 2006) vychází z komiksové předlohy od Franka Millera, jehož příběh nás zavádí do slavné etapy řecko-perských válek. </w:t>
      </w:r>
    </w:p>
    <w:p w14:paraId="1EA4BDD0" w14:textId="77777777" w:rsidR="00733DBF" w:rsidRDefault="00000000">
      <w:pPr>
        <w:jc w:val="both"/>
      </w:pPr>
      <w:r>
        <w:t xml:space="preserve">Prostudujte nejdříve vybrané </w:t>
      </w:r>
      <w:hyperlink r:id="rId9">
        <w:r>
          <w:rPr>
            <w:color w:val="1155CC"/>
            <w:u w:val="single"/>
          </w:rPr>
          <w:t xml:space="preserve">části </w:t>
        </w:r>
      </w:hyperlink>
      <w:r>
        <w:t xml:space="preserve">komiksu, které poté porovnáte s historickými prameny v dalších úkolech. </w:t>
      </w:r>
    </w:p>
    <w:p w14:paraId="311296A7" w14:textId="77777777" w:rsidR="00733DBF" w:rsidRDefault="00000000">
      <w:pPr>
        <w:jc w:val="both"/>
      </w:pPr>
      <w:r>
        <w:t>„Bitva u Thermopyl probíhala současně s námořní bitvou u Artemísia. Byla to pozemní bitva mezi spojenými jednotkami části řeckých městských států a perskou armádou, kterou vedl Xerxés I. Bitva proběhla v září 480 př. n. l. a dala vzniknout mýtu o odvaze 300 Sparťanů.“</w:t>
      </w:r>
      <w:r>
        <w:rPr>
          <w:vertAlign w:val="superscript"/>
        </w:rPr>
        <w:footnoteReference w:id="1"/>
      </w:r>
    </w:p>
    <w:p w14:paraId="312A4016" w14:textId="187232AF" w:rsidR="00733DBF" w:rsidRDefault="00000000">
      <w:pPr>
        <w:jc w:val="both"/>
        <w:rPr>
          <w:b/>
        </w:rPr>
      </w:pPr>
      <w:r>
        <w:rPr>
          <w:b/>
        </w:rPr>
        <w:t>1/ Komiks</w:t>
      </w:r>
      <w:r w:rsidR="004262BE">
        <w:rPr>
          <w:b/>
        </w:rPr>
        <w:t xml:space="preserve"> s</w:t>
      </w:r>
      <w:r>
        <w:rPr>
          <w:b/>
        </w:rPr>
        <w:t xml:space="preserve"> názv</w:t>
      </w:r>
      <w:r w:rsidR="004262BE">
        <w:rPr>
          <w:b/>
        </w:rPr>
        <w:t>em</w:t>
      </w:r>
      <w:r>
        <w:rPr>
          <w:b/>
        </w:rPr>
        <w:t xml:space="preserve"> 300: Bitva u Thermopyl, ke Sparťanům se přidá i několik málo dalších Řeků. Co o počtu bojujících Řeků říká historický pramen? </w:t>
      </w:r>
    </w:p>
    <w:p w14:paraId="3CE96768" w14:textId="77777777" w:rsidR="00733DBF" w:rsidRDefault="00000000">
      <w:pPr>
        <w:jc w:val="both"/>
        <w:rPr>
          <w:i/>
        </w:rPr>
      </w:pPr>
      <w:r>
        <w:rPr>
          <w:i/>
        </w:rPr>
        <w:t xml:space="preserve">„Na tomto místě očekávalo Peršana tři sta těžkooděnců spartských, tisíc Tegejských a Mantinejských (obojích po pěti stech), z arkadského Orchomenu sto dvacet a z ostatní Arkadie tisíc mužů; tolik bylo Arkaďanů. Z Korinta čtyři sta, z Fliúntu dvě stě a z Mykén osmdesát, ti byli z Peloponnésu, z Boiótu Thespijských sedm set a Thébanů čtyři sta. Dále byli povoláni na pomoc Lokrové Opuntští s celým vojskem a tisíc Fóků.“ </w:t>
      </w:r>
    </w:p>
    <w:p w14:paraId="6130CB55" w14:textId="77777777" w:rsidR="00733DBF" w:rsidRDefault="00000000">
      <w:pPr>
        <w:jc w:val="both"/>
      </w:pPr>
      <w:r>
        <w:t>(Herodotos, Dějiny, VII. Kniha, odstavec 202 a 203; sepsáno v 5. st. př. n. l.)</w:t>
      </w:r>
    </w:p>
    <w:p w14:paraId="27F571D1" w14:textId="77777777" w:rsidR="00733DBF" w:rsidRDefault="00733DBF">
      <w:pPr>
        <w:jc w:val="both"/>
      </w:pPr>
    </w:p>
    <w:p w14:paraId="0E1C3506" w14:textId="0CCEEC97" w:rsidR="00733DBF" w:rsidRDefault="00000000">
      <w:pPr>
        <w:jc w:val="both"/>
      </w:pPr>
      <w:r>
        <w:rPr>
          <w:b/>
        </w:rPr>
        <w:t>2/ Komiks zobrazuje Sparťany jako vypracované a polonahé bojovníky, kteří nosili pouze bederní roušky a pláště. Co nám o výstroji Sparťanů říkají historické prameny</w:t>
      </w:r>
      <w:r w:rsidR="004262BE">
        <w:rPr>
          <w:b/>
        </w:rPr>
        <w:t>?</w:t>
      </w:r>
      <w:r>
        <w:t xml:space="preserve"> (obraz na </w:t>
      </w:r>
      <w:proofErr w:type="spellStart"/>
      <w:r>
        <w:t>k</w:t>
      </w:r>
      <w:r w:rsidR="004262BE">
        <w:t>y</w:t>
      </w:r>
      <w:r>
        <w:t>lixu</w:t>
      </w:r>
      <w:proofErr w:type="spellEnd"/>
      <w:r>
        <w:t xml:space="preserve"> – nádoba na ředění vína, 5. st. př. n. l.; detail z vázy, 6. st. př. n. l.)</w:t>
      </w:r>
    </w:p>
    <w:p w14:paraId="6B2ACF57" w14:textId="77777777" w:rsidR="00733DBF" w:rsidRDefault="00000000">
      <w:pPr>
        <w:jc w:val="both"/>
      </w:pPr>
      <w:r>
        <w:rPr>
          <w:noProof/>
        </w:rPr>
        <w:drawing>
          <wp:inline distT="0" distB="0" distL="0" distR="0" wp14:anchorId="47E248A0" wp14:editId="4F090601">
            <wp:extent cx="2687692" cy="1790425"/>
            <wp:effectExtent l="0" t="0" r="0" b="0"/>
            <wp:docPr id="1767608607" name="image6.jpg" descr="11 Little-Known Facts About Ancient Spartans and Their Culture | by Sal |  Lessons from History | 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11 Little-Known Facts About Ancient Spartans and Their Culture | by Sal |  Lessons from History | Mediu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7692" cy="179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383313" wp14:editId="0F0C2A29">
            <wp:simplePos x="0" y="0"/>
            <wp:positionH relativeFrom="column">
              <wp:posOffset>1</wp:posOffset>
            </wp:positionH>
            <wp:positionV relativeFrom="paragraph">
              <wp:posOffset>2198</wp:posOffset>
            </wp:positionV>
            <wp:extent cx="1752600" cy="1767840"/>
            <wp:effectExtent l="0" t="0" r="0" b="0"/>
            <wp:wrapSquare wrapText="bothSides" distT="0" distB="0" distL="114300" distR="114300"/>
            <wp:docPr id="1767608605" name="image4.jpg" descr="Obsah obrázku kylix, muzeum, šálek, nádobí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Obsah obrázku kylix, muzeum, šálek, nádobí&#10;&#10;Popis byl vytvořen automatick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67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1243B" w14:textId="77777777" w:rsidR="00733DBF" w:rsidRDefault="00000000">
      <w:pPr>
        <w:jc w:val="both"/>
      </w:pPr>
      <w:r>
        <w:rPr>
          <w:b/>
        </w:rPr>
        <w:t>3/ V komiksu (mimo jiné) vidíme někdy spartské bojovníky opouštět formace a útočit mečem. Co nám o taktice spartských válečníků prozrazují historické prameny? Vidíme něco takového i v komiksu?</w:t>
      </w:r>
      <w:r>
        <w:t xml:space="preserve"> (detail vázy s formací zvanou falanga, 7. st. př. n. l.; kylix z 5. st. př. n. l.)</w:t>
      </w:r>
    </w:p>
    <w:p w14:paraId="7DB7CD5D" w14:textId="77777777" w:rsidR="00733DBF" w:rsidRDefault="00000000">
      <w:pPr>
        <w:jc w:val="both"/>
      </w:pPr>
      <w:r>
        <w:rPr>
          <w:noProof/>
        </w:rPr>
        <w:drawing>
          <wp:inline distT="0" distB="0" distL="0" distR="0" wp14:anchorId="60BA1A98" wp14:editId="5E9B1FCB">
            <wp:extent cx="3641501" cy="2222269"/>
            <wp:effectExtent l="0" t="0" r="0" b="0"/>
            <wp:docPr id="1767608606" name="image3.jpg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defin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1501" cy="22222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1FA224" wp14:editId="589BE810">
            <wp:extent cx="2342125" cy="2317060"/>
            <wp:effectExtent l="0" t="0" r="0" b="0"/>
            <wp:docPr id="1767608609" name="image5.jpg" descr="Perský pěšák (vlevo) při boji s řeckým hoplítou, výjev na kylixu z 5. století př. n. 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Perský pěšák (vlevo) při boji s řeckým hoplítou, výjev na kylixu z 5. století př. n. l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125" cy="231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E5223" w14:textId="77777777" w:rsidR="00733DBF" w:rsidRDefault="00733DBF">
      <w:pPr>
        <w:jc w:val="both"/>
      </w:pPr>
    </w:p>
    <w:p w14:paraId="4AB1CB2D" w14:textId="77777777" w:rsidR="00733DBF" w:rsidRDefault="00000000">
      <w:pPr>
        <w:jc w:val="both"/>
        <w:rPr>
          <w:b/>
        </w:rPr>
      </w:pPr>
      <w:r>
        <w:rPr>
          <w:b/>
        </w:rPr>
        <w:t>4/ Co nám o způsobu boje Sparťanů říká Herodotos? Jaká byla hlavní zbraň spartských bojovníků?</w:t>
      </w:r>
    </w:p>
    <w:p w14:paraId="21CC5B9C" w14:textId="77777777" w:rsidR="00733DBF" w:rsidRDefault="00000000">
      <w:pPr>
        <w:jc w:val="both"/>
      </w:pPr>
      <w:r w:rsidRPr="001C3D13">
        <w:rPr>
          <w:i/>
          <w:iCs/>
        </w:rPr>
        <w:t>„Většina jich už měla zlámaná kopí, a tak pobíjeli Peršany meči. Leonidas v této seči padl jako muž statečný, a s ním řada slavných Sparťanů.“</w:t>
      </w:r>
      <w:r>
        <w:t xml:space="preserve"> (Herodotos, Dějiny, VII. Kniha, odstavec 224; sepsáno v 5. st. př. n. l.)</w:t>
      </w:r>
    </w:p>
    <w:p w14:paraId="37E3367B" w14:textId="77777777" w:rsidR="00733DBF" w:rsidRDefault="00733DBF">
      <w:pPr>
        <w:jc w:val="both"/>
      </w:pPr>
    </w:p>
    <w:p w14:paraId="22ADD91D" w14:textId="1BC9E22D" w:rsidR="00733DBF" w:rsidRDefault="00000000">
      <w:pPr>
        <w:jc w:val="both"/>
      </w:pPr>
      <w:r>
        <w:rPr>
          <w:b/>
        </w:rPr>
        <w:t>5/ Komiks zobrazuje Peršany jako zotročená monstra, mnohdy exotické a deformované. Íránci, kteří se považují za potomky starých Peršanů, dokonce proti filmu podali oficiální stížnost. Co nám o Peršanech říkají prameny?</w:t>
      </w:r>
      <w:r>
        <w:t xml:space="preserve"> (</w:t>
      </w:r>
      <w:r w:rsidR="00F0561A">
        <w:t>p</w:t>
      </w:r>
      <w:r>
        <w:t>erské zobrazení jednotky Nesmrtelných, 4. st. př. n. l.; reliéf krále Xerxe I., 5. st. př. n. l.)</w:t>
      </w:r>
    </w:p>
    <w:p w14:paraId="026EEB81" w14:textId="77777777" w:rsidR="00733DBF" w:rsidRDefault="00000000">
      <w:pPr>
        <w:jc w:val="both"/>
      </w:pPr>
      <w:r>
        <w:rPr>
          <w:noProof/>
        </w:rPr>
        <w:drawing>
          <wp:inline distT="0" distB="0" distL="0" distR="0" wp14:anchorId="7022955D" wp14:editId="79C8FA0E">
            <wp:extent cx="2838140" cy="2128740"/>
            <wp:effectExtent l="0" t="0" r="0" b="0"/>
            <wp:docPr id="1767608608" name="image2.jpg" descr="nedefinová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edefinováno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140" cy="212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2DF33B" wp14:editId="33D8F9EC">
            <wp:extent cx="1425003" cy="2137861"/>
            <wp:effectExtent l="0" t="0" r="0" b="0"/>
            <wp:docPr id="1767608604" name="image1.jpg" descr="Obsah obrázku Artefakt, Kamenořezba, Řezba, reliéf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Artefakt, Kamenořezba, Řezba, reliéf&#10;&#10;Popis byl vytvořen automaticky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003" cy="2137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D6FA7" w14:textId="77777777" w:rsidR="00733DBF" w:rsidRDefault="00733DBF">
      <w:pPr>
        <w:jc w:val="both"/>
      </w:pPr>
    </w:p>
    <w:p w14:paraId="59C157EC" w14:textId="2CF4D5EC" w:rsidR="00733DBF" w:rsidRDefault="00000000">
      <w:pPr>
        <w:jc w:val="both"/>
        <w:rPr>
          <w:b/>
        </w:rPr>
      </w:pPr>
      <w:r>
        <w:rPr>
          <w:b/>
        </w:rPr>
        <w:t>6/ Zobrazuje komiks 300: Bitva u Thermopyl historii</w:t>
      </w:r>
      <w:r w:rsidR="000A5787">
        <w:rPr>
          <w:b/>
        </w:rPr>
        <w:t>,</w:t>
      </w:r>
      <w:r>
        <w:rPr>
          <w:b/>
        </w:rPr>
        <w:t xml:space="preserve"> nebo ne? Proč tomu tak podle tebe je? </w:t>
      </w:r>
    </w:p>
    <w:p w14:paraId="6956EC0C" w14:textId="77777777" w:rsidR="00733DBF" w:rsidRDefault="00000000">
      <w:pPr>
        <w:jc w:val="both"/>
        <w:rPr>
          <w:i/>
        </w:rPr>
      </w:pPr>
      <w:r>
        <w:rPr>
          <w:i/>
        </w:rPr>
        <w:t>Film historii zobrazuje správně/nesprávně, protože (uveď alespoň tři konkrétní příklady):</w:t>
      </w:r>
    </w:p>
    <w:p w14:paraId="46AA771A" w14:textId="77777777" w:rsidR="00733D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…</w:t>
      </w:r>
    </w:p>
    <w:p w14:paraId="14A80C1F" w14:textId="77777777" w:rsidR="00733D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…</w:t>
      </w:r>
    </w:p>
    <w:p w14:paraId="0DE5B56A" w14:textId="77777777" w:rsidR="00733DB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…</w:t>
      </w:r>
    </w:p>
    <w:p w14:paraId="406D672B" w14:textId="77777777" w:rsidR="00733DBF" w:rsidRDefault="00000000">
      <w:pPr>
        <w:jc w:val="both"/>
        <w:rPr>
          <w:i/>
        </w:rPr>
      </w:pPr>
      <w:r>
        <w:rPr>
          <w:i/>
        </w:rPr>
        <w:t>Myslím si, že tomu tak je, protože (vyber jednu z variant)</w:t>
      </w:r>
    </w:p>
    <w:p w14:paraId="401BB749" w14:textId="7E030DD7" w:rsidR="00733D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</w:rPr>
        <w:t>Autor</w:t>
      </w:r>
      <w:r>
        <w:rPr>
          <w:i/>
          <w:color w:val="000000"/>
        </w:rPr>
        <w:t xml:space="preserve"> chtěl historii zobrazit co nejvěrněji, proto zapracoval množství historických detailů</w:t>
      </w:r>
      <w:r w:rsidR="000A5787">
        <w:rPr>
          <w:i/>
          <w:color w:val="000000"/>
        </w:rPr>
        <w:t>,</w:t>
      </w:r>
      <w:r>
        <w:rPr>
          <w:i/>
          <w:color w:val="000000"/>
        </w:rPr>
        <w:t xml:space="preserve"> jako je dobová zbroj, móda, zvyky atd.  </w:t>
      </w:r>
    </w:p>
    <w:p w14:paraId="02533D1F" w14:textId="6FD06125" w:rsidR="00733D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Autor chtěl </w:t>
      </w:r>
      <w:r>
        <w:rPr>
          <w:i/>
        </w:rPr>
        <w:t>čtenářům</w:t>
      </w:r>
      <w:r>
        <w:rPr>
          <w:i/>
          <w:color w:val="000000"/>
        </w:rPr>
        <w:t xml:space="preserve"> dopřát zejména zábavu a historií se jen volně inspiroval</w:t>
      </w:r>
      <w:r w:rsidR="000A5787">
        <w:rPr>
          <w:i/>
          <w:color w:val="000000"/>
        </w:rPr>
        <w:t>.</w:t>
      </w:r>
      <w:r>
        <w:rPr>
          <w:i/>
          <w:color w:val="000000"/>
        </w:rPr>
        <w:t xml:space="preserve">  </w:t>
      </w:r>
    </w:p>
    <w:p w14:paraId="4E5C7A52" w14:textId="2AF68BD3" w:rsidR="00733DBF" w:rsidRDefault="000A57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</w:rPr>
        <w:t>A</w:t>
      </w:r>
      <w:r w:rsidR="00000000">
        <w:rPr>
          <w:i/>
        </w:rPr>
        <w:t>utor s</w:t>
      </w:r>
      <w:r w:rsidR="00000000">
        <w:rPr>
          <w:i/>
          <w:color w:val="000000"/>
        </w:rPr>
        <w:t xml:space="preserve">e pokoušel o opravdu věrnou rekonstrukci historie, a to </w:t>
      </w:r>
      <w:r w:rsidR="00000000">
        <w:rPr>
          <w:i/>
        </w:rPr>
        <w:t xml:space="preserve">také </w:t>
      </w:r>
      <w:r w:rsidR="00000000">
        <w:rPr>
          <w:i/>
          <w:color w:val="000000"/>
        </w:rPr>
        <w:t>naprosto přesně vyšlo</w:t>
      </w:r>
      <w:r>
        <w:rPr>
          <w:i/>
          <w:color w:val="000000"/>
        </w:rPr>
        <w:t>.</w:t>
      </w:r>
    </w:p>
    <w:p w14:paraId="4CCD6E23" w14:textId="77777777" w:rsidR="00733DBF" w:rsidRDefault="00000000">
      <w:pPr>
        <w:jc w:val="both"/>
        <w:rPr>
          <w:i/>
        </w:rPr>
      </w:pPr>
      <w:r>
        <w:rPr>
          <w:i/>
        </w:rPr>
        <w:t>Jaké jsou podle tebe klady a zápory takového zpracování historického tématu? Uveď alespoň jeden klad a jeden zápor: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733DBF" w14:paraId="4E6AF7E7" w14:textId="77777777">
        <w:tc>
          <w:tcPr>
            <w:tcW w:w="5228" w:type="dxa"/>
          </w:tcPr>
          <w:p w14:paraId="0007171A" w14:textId="77777777" w:rsidR="00733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28" w:type="dxa"/>
          </w:tcPr>
          <w:p w14:paraId="2B0DE084" w14:textId="77777777" w:rsidR="00733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3DBF" w14:paraId="5311E2C4" w14:textId="77777777">
        <w:tc>
          <w:tcPr>
            <w:tcW w:w="5228" w:type="dxa"/>
          </w:tcPr>
          <w:p w14:paraId="78B5391F" w14:textId="77777777" w:rsidR="00733DBF" w:rsidRDefault="00733DBF">
            <w:pPr>
              <w:jc w:val="both"/>
              <w:rPr>
                <w:i/>
              </w:rPr>
            </w:pPr>
          </w:p>
          <w:p w14:paraId="5B5D6328" w14:textId="77777777" w:rsidR="00733DBF" w:rsidRDefault="00733DBF">
            <w:pPr>
              <w:jc w:val="both"/>
              <w:rPr>
                <w:i/>
              </w:rPr>
            </w:pPr>
          </w:p>
          <w:p w14:paraId="28B1C9FA" w14:textId="77777777" w:rsidR="00733DBF" w:rsidRDefault="00733DBF">
            <w:pPr>
              <w:jc w:val="both"/>
              <w:rPr>
                <w:i/>
              </w:rPr>
            </w:pPr>
          </w:p>
          <w:p w14:paraId="479E4A7F" w14:textId="77777777" w:rsidR="00733DBF" w:rsidRDefault="00733DBF">
            <w:pPr>
              <w:jc w:val="both"/>
              <w:rPr>
                <w:i/>
              </w:rPr>
            </w:pPr>
          </w:p>
          <w:p w14:paraId="1E9CB957" w14:textId="77777777" w:rsidR="00733DBF" w:rsidRDefault="00733DBF">
            <w:pPr>
              <w:jc w:val="both"/>
              <w:rPr>
                <w:i/>
              </w:rPr>
            </w:pPr>
          </w:p>
          <w:p w14:paraId="7D7EF1DA" w14:textId="77777777" w:rsidR="00733DBF" w:rsidRDefault="00733DBF">
            <w:pPr>
              <w:jc w:val="both"/>
              <w:rPr>
                <w:i/>
              </w:rPr>
            </w:pPr>
          </w:p>
        </w:tc>
        <w:tc>
          <w:tcPr>
            <w:tcW w:w="5228" w:type="dxa"/>
          </w:tcPr>
          <w:p w14:paraId="0A1141B1" w14:textId="77777777" w:rsidR="00733DBF" w:rsidRDefault="00733DBF">
            <w:pPr>
              <w:jc w:val="both"/>
              <w:rPr>
                <w:i/>
              </w:rPr>
            </w:pPr>
          </w:p>
        </w:tc>
      </w:tr>
    </w:tbl>
    <w:p w14:paraId="70354D45" w14:textId="77777777" w:rsidR="00733DBF" w:rsidRDefault="00000000">
      <w:pPr>
        <w:jc w:val="both"/>
        <w:rPr>
          <w:i/>
        </w:rPr>
      </w:pPr>
      <w:r>
        <w:rPr>
          <w:i/>
        </w:rPr>
        <w:t xml:space="preserve"> </w:t>
      </w:r>
    </w:p>
    <w:sectPr w:rsidR="00733DB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979D" w14:textId="77777777" w:rsidR="00D62613" w:rsidRDefault="00D62613">
      <w:pPr>
        <w:spacing w:after="0" w:line="240" w:lineRule="auto"/>
      </w:pPr>
      <w:r>
        <w:separator/>
      </w:r>
    </w:p>
  </w:endnote>
  <w:endnote w:type="continuationSeparator" w:id="0">
    <w:p w14:paraId="75121EC6" w14:textId="77777777" w:rsidR="00D62613" w:rsidRDefault="00D6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28C0" w14:textId="77777777" w:rsidR="00D62613" w:rsidRDefault="00D62613">
      <w:pPr>
        <w:spacing w:after="0" w:line="240" w:lineRule="auto"/>
      </w:pPr>
      <w:r>
        <w:separator/>
      </w:r>
    </w:p>
  </w:footnote>
  <w:footnote w:type="continuationSeparator" w:id="0">
    <w:p w14:paraId="63C04BBC" w14:textId="77777777" w:rsidR="00D62613" w:rsidRDefault="00D62613">
      <w:pPr>
        <w:spacing w:after="0" w:line="240" w:lineRule="auto"/>
      </w:pPr>
      <w:r>
        <w:continuationSeparator/>
      </w:r>
    </w:p>
  </w:footnote>
  <w:footnote w:id="1">
    <w:p w14:paraId="0F19BBB1" w14:textId="08101C8C" w:rsidR="00733D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 xml:space="preserve">Bitva u Thermopyl </w:t>
        </w:r>
        <w:r w:rsidR="004262BE">
          <w:rPr>
            <w:color w:val="0000FF"/>
            <w:sz w:val="20"/>
            <w:szCs w:val="20"/>
            <w:u w:val="single"/>
          </w:rPr>
          <w:t>–</w:t>
        </w:r>
        <w:r>
          <w:rPr>
            <w:color w:val="0000FF"/>
            <w:sz w:val="20"/>
            <w:szCs w:val="20"/>
            <w:u w:val="single"/>
          </w:rPr>
          <w:t xml:space="preserve"> </w:t>
        </w:r>
        <w:r w:rsidR="004262BE">
          <w:rPr>
            <w:color w:val="0000FF"/>
            <w:sz w:val="20"/>
            <w:szCs w:val="20"/>
            <w:u w:val="single"/>
          </w:rPr>
          <w:t>s</w:t>
        </w:r>
        <w:r>
          <w:rPr>
            <w:color w:val="0000FF"/>
            <w:sz w:val="20"/>
            <w:szCs w:val="20"/>
            <w:u w:val="single"/>
          </w:rPr>
          <w:t>tarověký Egypt (starovekyegypt.net)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768"/>
    <w:multiLevelType w:val="multilevel"/>
    <w:tmpl w:val="8FDED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128BB"/>
    <w:multiLevelType w:val="multilevel"/>
    <w:tmpl w:val="AA94A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2365644">
    <w:abstractNumId w:val="0"/>
  </w:num>
  <w:num w:numId="2" w16cid:durableId="103083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BF"/>
    <w:rsid w:val="000A5787"/>
    <w:rsid w:val="001C3D13"/>
    <w:rsid w:val="004262BE"/>
    <w:rsid w:val="00733DBF"/>
    <w:rsid w:val="00CF4C4B"/>
    <w:rsid w:val="00D62613"/>
    <w:rsid w:val="00F0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2CFF"/>
  <w15:docId w15:val="{0D12CD1E-0CCC-4794-BF57-3345D965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1B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1B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1BF2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21B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51BC"/>
    <w:pPr>
      <w:ind w:left="720"/>
      <w:contextualSpacing/>
    </w:pPr>
  </w:style>
  <w:style w:type="table" w:styleId="Mkatabulky">
    <w:name w:val="Table Grid"/>
    <w:basedOn w:val="Normlntabulka"/>
    <w:uiPriority w:val="39"/>
    <w:rsid w:val="009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426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ocs.google.com/presentation/d/1AhNN-bkq9e3O9OILtUVNayKBNr7SiA9J_RAa-eHbDvU/edit?usp=sharing" TargetMode="External"/><Relationship Id="rId14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rovekyegypt.net/obdobi-upadku/bitva-u-thermopyl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FPuxvDtz2ELHblLxl/pFcybjtg==">CgMxLjA4AHIhMVlBcFl4MVNMS1Q0X2xXQ0RnakRUcUFXemc3YlJKSFlM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5EC523-85FC-4568-BA56-E59FEFC7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Žalský</dc:creator>
  <cp:lastModifiedBy>Pavel Žalský</cp:lastModifiedBy>
  <cp:revision>3</cp:revision>
  <dcterms:created xsi:type="dcterms:W3CDTF">2024-01-02T16:21:00Z</dcterms:created>
  <dcterms:modified xsi:type="dcterms:W3CDTF">2024-01-20T20:00:00Z</dcterms:modified>
</cp:coreProperties>
</file>