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D0E" w:rsidRPr="00820B13" w:rsidRDefault="00A63814" w:rsidP="004F1725">
      <w:pPr>
        <w:pStyle w:val="Nadpis1"/>
        <w:rPr>
          <w:rFonts w:ascii="Arial" w:hAnsi="Arial" w:cs="Arial"/>
          <w:sz w:val="30"/>
          <w:szCs w:val="30"/>
        </w:rPr>
      </w:pPr>
      <w:r w:rsidRPr="00820B13">
        <w:rPr>
          <w:rFonts w:ascii="Arial" w:hAnsi="Arial" w:cs="Arial"/>
          <w:sz w:val="30"/>
          <w:szCs w:val="30"/>
        </w:rPr>
        <w:t>Jak být občanem, nikoli ovčanem III: Pracovní list pro žáky 2</w:t>
      </w:r>
    </w:p>
    <w:p w:rsidR="00A63814" w:rsidRPr="00820B13" w:rsidRDefault="00A63814" w:rsidP="004F1725">
      <w:pPr>
        <w:pStyle w:val="Nadpis2"/>
        <w:spacing w:after="160" w:line="480" w:lineRule="auto"/>
        <w:rPr>
          <w:rFonts w:ascii="Arial" w:hAnsi="Arial" w:cs="Arial"/>
          <w:b/>
          <w:color w:val="FF0000"/>
          <w:sz w:val="28"/>
          <w:szCs w:val="28"/>
        </w:rPr>
      </w:pPr>
      <w:r w:rsidRPr="00820B13">
        <w:rPr>
          <w:rFonts w:ascii="Arial" w:hAnsi="Arial" w:cs="Arial"/>
          <w:b/>
          <w:color w:val="FF0000"/>
          <w:sz w:val="28"/>
          <w:szCs w:val="28"/>
        </w:rPr>
        <w:t>Jak na projekt</w:t>
      </w:r>
    </w:p>
    <w:p w:rsidR="004F1725" w:rsidRPr="00820B13" w:rsidRDefault="004F1725" w:rsidP="00820B13">
      <w:pPr>
        <w:pStyle w:val="Nadpis4"/>
        <w:spacing w:before="0" w:after="160"/>
        <w:rPr>
          <w:rFonts w:ascii="Arial" w:hAnsi="Arial" w:cs="Arial"/>
          <w:sz w:val="22"/>
          <w:szCs w:val="22"/>
        </w:rPr>
      </w:pPr>
      <w:r w:rsidRPr="00820B13">
        <w:rPr>
          <w:rFonts w:ascii="Arial" w:hAnsi="Arial" w:cs="Arial"/>
          <w:sz w:val="22"/>
          <w:szCs w:val="22"/>
        </w:rPr>
        <w:t>Jak zajistit, aby si email, který napíšeme, také někdo přečetl a odpověděl na něj?</w:t>
      </w:r>
    </w:p>
    <w:p w:rsidR="00E344BE" w:rsidRPr="00820B13" w:rsidRDefault="00820B13" w:rsidP="009647D2">
      <w:pPr>
        <w:pStyle w:val="Perex"/>
        <w:rPr>
          <w:b w:val="0"/>
        </w:rPr>
      </w:pPr>
      <w:r w:rsidRPr="00820B13">
        <w:rPr>
          <w:b w:val="0"/>
        </w:rPr>
        <w:drawing>
          <wp:anchor distT="0" distB="0" distL="114300" distR="114300" simplePos="0" relativeHeight="251665408" behindDoc="0" locked="0" layoutInCell="1" allowOverlap="1" wp14:anchorId="2BE0E1D0" wp14:editId="6D43AC98">
            <wp:simplePos x="0" y="0"/>
            <wp:positionH relativeFrom="margin">
              <wp:posOffset>3092450</wp:posOffset>
            </wp:positionH>
            <wp:positionV relativeFrom="paragraph">
              <wp:posOffset>624840</wp:posOffset>
            </wp:positionV>
            <wp:extent cx="2807970" cy="421195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ai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25" w:rsidRPr="00820B13">
        <w:rPr>
          <w:b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5A5BE" wp14:editId="1D043627">
                <wp:simplePos x="0" y="0"/>
                <wp:positionH relativeFrom="column">
                  <wp:posOffset>2923540</wp:posOffset>
                </wp:positionH>
                <wp:positionV relativeFrom="paragraph">
                  <wp:posOffset>4272915</wp:posOffset>
                </wp:positionV>
                <wp:extent cx="2807970" cy="635"/>
                <wp:effectExtent l="0" t="0" r="0" b="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725" w:rsidRPr="0048030F" w:rsidRDefault="004F1725" w:rsidP="004F1725">
                            <w:pPr>
                              <w:pStyle w:val="Titulek"/>
                              <w:jc w:val="right"/>
                            </w:pPr>
                            <w:r w:rsidRPr="00D951B1">
                              <w:t xml:space="preserve">Photo by Taryn Elliott: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30.2pt;margin-top:336.45pt;width:221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" stroked="f">
                <v:textbox style="mso-fit-shape-to-text:t" inset="0,0,0,0">
                  <w:txbxContent>
                    <w:p w:rsidR="004F1725" w:rsidRPr="0048030F" w:rsidRDefault="004F1725" w:rsidP="004F1725">
                      <w:pPr>
                        <w:pStyle w:val="Titulek"/>
                        <w:jc w:val="right"/>
                      </w:pPr>
                      <w:r w:rsidRPr="00D951B1">
                        <w:t xml:space="preserve">Photo by Taryn Elliott: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725" w:rsidRPr="00820B13">
        <w:rPr>
          <w:b w:val="0"/>
        </w:rPr>
        <w:t xml:space="preserve">Každý z nás to už zažil. Email se nám plní nepřečtenou poštou a my jen zběžně očima přelétneme po adresátech a předmětech. Řadu z nich nikdy ani neotevřeme. Jak tedy zajistit, abychom od adresáta získali odpověď? </w:t>
      </w:r>
    </w:p>
    <w:p w:rsidR="00820B13" w:rsidRPr="00820B13" w:rsidRDefault="004F1725" w:rsidP="00820B13">
      <w:pPr>
        <w:spacing w:afterLines="160" w:after="384"/>
      </w:pPr>
      <w:r w:rsidRPr="00820B1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E3EA0" wp14:editId="62D54C66">
                <wp:simplePos x="0" y="0"/>
                <wp:positionH relativeFrom="column">
                  <wp:posOffset>3091180</wp:posOffset>
                </wp:positionH>
                <wp:positionV relativeFrom="paragraph">
                  <wp:posOffset>4312285</wp:posOffset>
                </wp:positionV>
                <wp:extent cx="2807970" cy="635"/>
                <wp:effectExtent l="0" t="0" r="0" b="0"/>
                <wp:wrapSquare wrapText="bothSides"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725" w:rsidRPr="004F1725" w:rsidRDefault="004F1725" w:rsidP="004F1725">
                            <w:pPr>
                              <w:pStyle w:val="Titulek"/>
                              <w:jc w:val="right"/>
                              <w:rPr>
                                <w:rFonts w:ascii="Cambria" w:hAnsi="Cambria"/>
                                <w:b/>
                                <w:sz w:val="16"/>
                                <w:szCs w:val="16"/>
                              </w:rPr>
                            </w:pPr>
                            <w:r w:rsidRPr="004F1725">
                              <w:rPr>
                                <w:sz w:val="16"/>
                                <w:szCs w:val="16"/>
                              </w:rPr>
                              <w:t>Photo by Taryn Elliott: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1" o:spid="_x0000_s1027" type="#_x0000_t202" style="position:absolute;left:0;text-align:left;margin-left:243.4pt;margin-top:339.55pt;width:221.1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" stroked="f">
                <v:textbox style="mso-fit-shape-to-text:t" inset="0,0,0,0">
                  <w:txbxContent>
                    <w:p w:rsidR="004F1725" w:rsidRPr="004F1725" w:rsidRDefault="004F1725" w:rsidP="004F1725">
                      <w:pPr>
                        <w:pStyle w:val="Titulek"/>
                        <w:jc w:val="right"/>
                        <w:rPr>
                          <w:rFonts w:ascii="Cambria" w:hAnsi="Cambria"/>
                          <w:b/>
                          <w:sz w:val="16"/>
                          <w:szCs w:val="16"/>
                        </w:rPr>
                      </w:pPr>
                      <w:r w:rsidRPr="004F1725">
                        <w:rPr>
                          <w:sz w:val="16"/>
                          <w:szCs w:val="16"/>
                        </w:rPr>
                        <w:t>Photo by Taryn Elliott: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0B13" w:rsidRPr="00820B13">
        <w:t xml:space="preserve"> </w:t>
      </w:r>
      <w:r w:rsidR="00820B13" w:rsidRPr="00820B13">
        <w:t>Pojďme si představit několik základních pravidel: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Seriózní email odesílatele</w:t>
      </w:r>
    </w:p>
    <w:p w:rsidR="00820B13" w:rsidRPr="00820B13" w:rsidRDefault="00820B13" w:rsidP="00820B13">
      <w:pPr>
        <w:spacing w:afterLines="160" w:after="384"/>
      </w:pPr>
      <w:r w:rsidRPr="00820B13">
        <w:t xml:space="preserve">Někteří z nás si zakládali email už v době, kdy jsme byli teenagery. Třeba pro potřeby registrace k nějaké službě. Email typu „kopretinka“ je sice možná roztomilý, ale na adresáta nepůsobí věrohodně. Proto by měl </w:t>
      </w:r>
      <w:r w:rsidRPr="00820B13">
        <w:rPr>
          <w:b/>
        </w:rPr>
        <w:t xml:space="preserve">e-mail vycházet z našeho příjmení </w:t>
      </w:r>
      <w:r w:rsidRPr="00820B13">
        <w:t>(samo křestní jméno opravdu nestačí).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Srozumitelný předmět</w:t>
      </w:r>
    </w:p>
    <w:p w:rsidR="00820B13" w:rsidRPr="00820B13" w:rsidRDefault="00820B13" w:rsidP="00820B13">
      <w:pPr>
        <w:spacing w:afterLines="160" w:after="384"/>
      </w:pPr>
      <w:r w:rsidRPr="00820B13">
        <w:t xml:space="preserve">Tak jako „podle nosa poznáš kosa“, formulace předmětu napoví, zda vůbec stojí za to email otevřít. Navíc špatně napsaný předmět může odsoudit náš email k věčnému zapomenutí ve složce nevyžádaná pošta či spam. </w:t>
      </w:r>
      <w:r w:rsidRPr="00820B13">
        <w:rPr>
          <w:b/>
        </w:rPr>
        <w:t>Předmět proto musí ve stručnosti vystihnout záměr či obsah zprávy</w:t>
      </w:r>
      <w:r w:rsidRPr="00820B13">
        <w:t>. Předmět je vlastně obdobou bodu osnovy, nadpisu či titulku. Proto také nemusí nezbytně obsahovat přísudek.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Oslovení vážné a „znevážné“</w:t>
      </w:r>
    </w:p>
    <w:p w:rsidR="00820B13" w:rsidRPr="00820B13" w:rsidRDefault="00820B13" w:rsidP="00820B13">
      <w:pPr>
        <w:spacing w:afterLines="160" w:after="384"/>
      </w:pPr>
      <w:r w:rsidRPr="00820B13">
        <w:t xml:space="preserve">E-mail, stejně jako v „dřevních dobách“ dopis, vždy začíná oslovením. Zatímco formální dopis požaduje „vážné“ oslovení: </w:t>
      </w:r>
      <w:r>
        <w:t>„</w:t>
      </w:r>
      <w:r w:rsidRPr="00820B13">
        <w:t>Vážený pane</w:t>
      </w:r>
      <w:r>
        <w:t>“</w:t>
      </w:r>
      <w:r w:rsidRPr="00820B13">
        <w:t xml:space="preserve">/ </w:t>
      </w:r>
      <w:r>
        <w:t>„</w:t>
      </w:r>
      <w:r w:rsidRPr="00820B13">
        <w:t>Vážená paní</w:t>
      </w:r>
      <w:r>
        <w:t>“</w:t>
      </w:r>
      <w:r w:rsidRPr="00820B13">
        <w:t xml:space="preserve"> </w:t>
      </w:r>
      <w:r>
        <w:t>následuje příjmení</w:t>
      </w:r>
      <w:r w:rsidRPr="00820B13">
        <w:t xml:space="preserve">, případně </w:t>
      </w:r>
      <w:r>
        <w:t>akademický titul</w:t>
      </w:r>
      <w:r w:rsidRPr="00820B13">
        <w:t xml:space="preserve"> (pozor, v Čechách si řada lidí na</w:t>
      </w:r>
      <w:r>
        <w:t xml:space="preserve"> titulu stále zakládá!) či funkce</w:t>
      </w:r>
      <w:r w:rsidRPr="00820B13">
        <w:t xml:space="preserve"> (oslovení </w:t>
      </w:r>
      <w:r>
        <w:t>„</w:t>
      </w:r>
      <w:r w:rsidRPr="00820B13">
        <w:t>Vážení</w:t>
      </w:r>
      <w:r>
        <w:t>“</w:t>
      </w:r>
      <w:r w:rsidRPr="00820B13">
        <w:t xml:space="preserve"> použijeme, pokud o adresátovi nevíme nic bližšího), v případě byť i formálního e-mailu je norma již rozkolísanější. Nikoho neurazíme prostým: </w:t>
      </w:r>
      <w:r>
        <w:t>„</w:t>
      </w:r>
      <w:r w:rsidRPr="00AF1EA4">
        <w:rPr>
          <w:b/>
        </w:rPr>
        <w:t>Dobrý den</w:t>
      </w:r>
      <w:r>
        <w:t>“</w:t>
      </w:r>
      <w:r w:rsidRPr="00820B13">
        <w:t>. Za oslovením následuje čárka, můžeme vynechat i řádek a další větu začínáme s malým písmenem.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lastRenderedPageBreak/>
        <w:t>Krátké tělo je výhodou</w:t>
      </w:r>
    </w:p>
    <w:p w:rsidR="00820B13" w:rsidRPr="00820B13" w:rsidRDefault="00820B13" w:rsidP="00820B13">
      <w:pPr>
        <w:spacing w:afterLines="160" w:after="384"/>
      </w:pPr>
      <w:r w:rsidRPr="00820B13">
        <w:t xml:space="preserve">Pro obsah e-mailu, příp. jeho tělo, platí: </w:t>
      </w:r>
      <w:r w:rsidRPr="00820B13">
        <w:rPr>
          <w:b/>
        </w:rPr>
        <w:t>jasně, stručně, srozumitelně</w:t>
      </w:r>
      <w:r w:rsidRPr="00820B13">
        <w:t xml:space="preserve">. Romány do emailové komunikace nepatří. Text by měl jednoznačně vyjadřovat náš záměr a adresát by měl na „první dobrou“ vědět, co se od něj očekává (klíčové informace proto zařazujeme nejdříve). Abychom zajistili maximální srozumitelnost, je dobré si před odesláním email přečíst ještě jednou a položit si otázku: Obsahuje náš e-mail vše potřebné k pochopení našeho záměru a požadavku? Je napsán jednoznačně? Neumožňuje některá z informací jiný výklad? </w:t>
      </w:r>
      <w:bookmarkStart w:id="0" w:name="_GoBack"/>
      <w:bookmarkEnd w:id="0"/>
      <w:r w:rsidRPr="00820B13">
        <w:t>Možná až po druhém čtení přijdeme i na to, že některá z vět zní poněkud „šroubovaně“, což se nám stává často ve chvíli, kdy se snažíme napodobit „vyšší“ styl. Nejsme ale ve škole, nejde nám o bohatou slovní zásobu či rozvětvené větné konstrukce... Jde nám především o porozumění a přehlednost – i proto můžeme využít např. odrážky. Vzájemnému porozumění však zrovna nepomůžeme použitím vykřičníků či emotikonů. Pokud už chceme nějakou informaci zdůraznit, není vhodné kombinovat různé formy (např. tučné písmo s podtrženým).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Happy end</w:t>
      </w:r>
    </w:p>
    <w:p w:rsidR="00820B13" w:rsidRPr="00820B13" w:rsidRDefault="00820B13" w:rsidP="00820B13">
      <w:pPr>
        <w:spacing w:afterLines="160" w:after="384"/>
      </w:pPr>
      <w:r w:rsidRPr="00820B13">
        <w:t xml:space="preserve">Stejně jako při běžném hovoru nebo v dopise oficiálním i soukromém, je i v e-mailu </w:t>
      </w:r>
      <w:r w:rsidRPr="00820B13">
        <w:rPr>
          <w:b/>
        </w:rPr>
        <w:t>nezbytné se rozloučit.</w:t>
      </w:r>
      <w:r w:rsidRPr="00820B13">
        <w:t xml:space="preserve"> Volíme formálně ustálené fráze, např. „S pozdravem“, příp. apelativnější „S pozdravem a poděkováním za brzkou odpověď/ kladné vyřízení mé žádosti“ apod. Na samotný závěr připojíme </w:t>
      </w:r>
      <w:r w:rsidRPr="00820B13">
        <w:rPr>
          <w:b/>
        </w:rPr>
        <w:t>podpis</w:t>
      </w:r>
      <w:r w:rsidRPr="00820B13">
        <w:t>, většinou, nikoli výhradně, křestní jméno a příjmení. Na další řádku můžeme napsat i naše telefonní číslo. Pokud reprezentujeme nějakou organizaci či spolek, můžeme si podpis dopředu nastavit v </w:t>
      </w:r>
      <w:r w:rsidRPr="00820B13">
        <w:rPr>
          <w:b/>
        </w:rPr>
        <w:t>generátoru podpisů</w:t>
      </w:r>
      <w:r w:rsidRPr="00820B13">
        <w:t>. Vystačit bychom si měli se čtyřmi řádky, na kterých uvedeme jméno a příjmení (případně naši pozici), název spolku či organizace, telefon a odkaz na web či sociální sítě.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Chybovat je lidské, ale…</w:t>
      </w:r>
    </w:p>
    <w:p w:rsidR="00820B13" w:rsidRPr="00820B13" w:rsidRDefault="00820B13" w:rsidP="00820B13">
      <w:pPr>
        <w:spacing w:afterLines="160" w:after="384"/>
      </w:pPr>
      <w:r w:rsidRPr="00820B13">
        <w:rPr>
          <w:b/>
        </w:rPr>
        <w:t>Zásada jazykové správnosti</w:t>
      </w:r>
      <w:r w:rsidRPr="00820B13">
        <w:t xml:space="preserve"> platí pro jakýkoli oficiální (ale v mnoha případech i pro soukromý) projev psaný i mluvený. Pokud si nejsme svými dovednosti zrovna jisti, využijme možnosti „kontrolovat pravopis“. Jazyková správnost je spolu s vhodným obsahem pro důvěryhodnost našeho záměru klíčová.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Kdy e-mail odeslat?</w:t>
      </w:r>
    </w:p>
    <w:p w:rsidR="00820B13" w:rsidRPr="00820B13" w:rsidRDefault="00820B13" w:rsidP="00820B13">
      <w:pPr>
        <w:spacing w:afterLines="160" w:after="384"/>
      </w:pPr>
      <w:r w:rsidRPr="00820B13">
        <w:t xml:space="preserve">Podobně jako hraje čas zveřejnění důležitou roli u příspěvků na sociálních sítích, můžeme se setkat i s názorem, že je vhodné </w:t>
      </w:r>
      <w:r w:rsidRPr="00820B13">
        <w:rPr>
          <w:b/>
        </w:rPr>
        <w:t>posílat e-maily od úterý do čtvrtka</w:t>
      </w:r>
      <w:r w:rsidRPr="00820B13">
        <w:t>, v 6, 10 a 14 hodin, nebo pak od 20 do 24 hodin. Vždy je však vhodné použít zdravý selský rozum: je dobré, když adresát přijde do práce a náš email najde jako neotevřený v poště mezi prvními. Není ale příliš taktické použít tuto strategii v pondělí, kdy má adresát v e-mailu už hezkou řadu konkurentů nashromážděných přes víkend.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lastRenderedPageBreak/>
        <w:t>Nezapomeňme přiložit</w:t>
      </w:r>
    </w:p>
    <w:p w:rsidR="00820B13" w:rsidRPr="00820B13" w:rsidRDefault="00820B13" w:rsidP="00820B13">
      <w:pPr>
        <w:spacing w:afterLines="160" w:after="384"/>
      </w:pPr>
      <w:r w:rsidRPr="00820B13">
        <w:t xml:space="preserve">Když má být tělo e-mailu krátké, co s doplňujícími informacemi, tabulkami, fotkami…? K tomu nám slouží přílohy. A protože dobrá rada je nad zlato, několik jich připojím: </w:t>
      </w:r>
    </w:p>
    <w:p w:rsidR="00820B13" w:rsidRPr="00820B13" w:rsidRDefault="00820B13" w:rsidP="00820B13">
      <w:pPr>
        <w:pStyle w:val="Odstavecseseznamem"/>
        <w:numPr>
          <w:ilvl w:val="0"/>
          <w:numId w:val="19"/>
        </w:numPr>
        <w:spacing w:afterLines="160" w:after="384"/>
        <w:jc w:val="left"/>
      </w:pPr>
      <w:r w:rsidRPr="00820B13">
        <w:t>pokud nechceme, aby se nám text „rozsypal“, nebo aby jej bylo možné bez úprav kopírovat, odesílejme soubor ve formátu pdf (nastavením e-mailu jako soukromý navíc dosáhneme toho, že adresát jej nebude moci vytisknout či přeposlat),</w:t>
      </w:r>
    </w:p>
    <w:p w:rsidR="00820B13" w:rsidRPr="00820B13" w:rsidRDefault="00820B13" w:rsidP="00820B13">
      <w:pPr>
        <w:pStyle w:val="Odstavecseseznamem"/>
        <w:numPr>
          <w:ilvl w:val="0"/>
          <w:numId w:val="19"/>
        </w:numPr>
        <w:spacing w:afterLines="160" w:after="384"/>
        <w:jc w:val="left"/>
      </w:pPr>
      <w:r w:rsidRPr="00820B13">
        <w:t>ohlídejme si název souboru, nesprávně nebo nevhodně pojmenovaný soubor nejspíš nebude mít adresát odvahu otevřít,</w:t>
      </w:r>
    </w:p>
    <w:p w:rsidR="00820B13" w:rsidRPr="00820B13" w:rsidRDefault="00820B13" w:rsidP="00820B13">
      <w:pPr>
        <w:pStyle w:val="Odstavecseseznamem"/>
        <w:numPr>
          <w:ilvl w:val="0"/>
          <w:numId w:val="19"/>
        </w:numPr>
        <w:spacing w:afterLines="160" w:after="384"/>
        <w:jc w:val="left"/>
      </w:pPr>
      <w:r w:rsidRPr="00820B13">
        <w:t>řaďme přílohy v logickém sledu,</w:t>
      </w:r>
    </w:p>
    <w:p w:rsidR="00820B13" w:rsidRPr="00820B13" w:rsidRDefault="00820B13" w:rsidP="00820B13">
      <w:pPr>
        <w:pStyle w:val="Odstavecseseznamem"/>
        <w:numPr>
          <w:ilvl w:val="0"/>
          <w:numId w:val="19"/>
        </w:numPr>
        <w:spacing w:afterLines="160" w:after="384"/>
        <w:jc w:val="left"/>
      </w:pPr>
      <w:r w:rsidRPr="00820B13">
        <w:t>méně je více: někdy je lépe než zazipované album fotek vybrat dvě tři nejvhodnější,</w:t>
      </w:r>
    </w:p>
    <w:p w:rsidR="00820B13" w:rsidRPr="00820B13" w:rsidRDefault="00820B13" w:rsidP="00820B13">
      <w:pPr>
        <w:pStyle w:val="Odstavecseseznamem"/>
        <w:numPr>
          <w:ilvl w:val="0"/>
          <w:numId w:val="19"/>
        </w:numPr>
        <w:spacing w:afterLines="160" w:after="384"/>
        <w:jc w:val="left"/>
      </w:pPr>
      <w:r w:rsidRPr="00820B13">
        <w:rPr>
          <w:b/>
        </w:rPr>
        <w:t>abychom nezapomněli soubory přiložit, vyplňme pole adresáta až úplně na závěr</w:t>
      </w:r>
      <w:r w:rsidRPr="00820B13">
        <w:t>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Komu, čemu?</w:t>
      </w:r>
    </w:p>
    <w:p w:rsidR="00820B13" w:rsidRPr="00820B13" w:rsidRDefault="00820B13" w:rsidP="00820B13">
      <w:pPr>
        <w:spacing w:afterLines="160" w:after="384"/>
      </w:pPr>
      <w:r w:rsidRPr="00820B13">
        <w:rPr>
          <w:b/>
        </w:rPr>
        <w:t>Vybrat nejvhodnějšího adresáta e-mailu</w:t>
      </w:r>
      <w:r w:rsidRPr="00820B13">
        <w:t xml:space="preserve"> může být nakonec klíčovější než jiné položky. Povinnost úřadů doručit správnému adresátu jeho zatoulanou poštu platí ze zákona pouze u petice. Musíme si proto dobře rozmyslet, koho se bude náš požadavek týkat. K tomu nám pomůže projít si webové stránky společnosti či úřadu. Odpověď nalezneme většinou v záložce „kontakty“, nebo „náš tým“, v případě úřadů např. „odbory“. Následně bychom měli najít podle náplně práce toho správného člověka. V případě, že si nejsme úplně jistí, kdo konkrétně se z pracovníků daného oddělení dotčenou problematikou zabývá, můžeme využít řádek „</w:t>
      </w:r>
      <w:r w:rsidRPr="00820B13">
        <w:rPr>
          <w:b/>
        </w:rPr>
        <w:t>kopie</w:t>
      </w:r>
      <w:r w:rsidRPr="00820B13">
        <w:t xml:space="preserve">“, kam vložíme např. e-mail vedoucího týmu, příp. sekretariátu. V případě, že chceme poslat </w:t>
      </w:r>
      <w:r w:rsidRPr="00820B13">
        <w:rPr>
          <w:b/>
        </w:rPr>
        <w:t>hromadný e-mail</w:t>
      </w:r>
      <w:r w:rsidRPr="00820B13">
        <w:t>, třeba jako pozvánku na námi připravovanou akci, využijeme možnost „</w:t>
      </w:r>
      <w:r w:rsidRPr="00820B13">
        <w:rPr>
          <w:b/>
        </w:rPr>
        <w:t>skrytá kopie</w:t>
      </w:r>
      <w:r w:rsidRPr="00820B13">
        <w:t>“. Každý z adresátu nabude dojmu, že jsme e-mail posílali výhradně jemu osobně. Pokud už jsme s dotyčným nějakou komunikaci vedli a navazujeme na ni, nepíšeme adresátovi nový e-mail, ale navazujeme na jeho odpověď. Tkáme tak „</w:t>
      </w:r>
      <w:r w:rsidRPr="00820B13">
        <w:rPr>
          <w:b/>
        </w:rPr>
        <w:t>vlákno</w:t>
      </w:r>
      <w:r w:rsidRPr="00820B13">
        <w:t>“, které adresátovi zjednodušuje život a nám zvyšuje šance, že e-mail nezapadne (pozor ale při čtení e-mailů řazených v dlouhých vláknech na mobilu, snižuje se přehlednost „kdo, komu, co“ psal).</w:t>
      </w:r>
    </w:p>
    <w:p w:rsidR="00820B13" w:rsidRPr="00820B13" w:rsidRDefault="00820B13" w:rsidP="00820B13">
      <w:pPr>
        <w:pStyle w:val="Nadpis3"/>
        <w:keepNext w:val="0"/>
        <w:keepLines w:val="0"/>
        <w:numPr>
          <w:ilvl w:val="0"/>
          <w:numId w:val="18"/>
        </w:numPr>
        <w:spacing w:before="0" w:afterLines="160" w:after="384"/>
        <w:jc w:val="left"/>
        <w:rPr>
          <w:rFonts w:ascii="Arial" w:hAnsi="Arial" w:cs="Arial"/>
        </w:rPr>
      </w:pPr>
      <w:r w:rsidRPr="00820B13">
        <w:rPr>
          <w:rFonts w:ascii="Arial" w:hAnsi="Arial" w:cs="Arial"/>
        </w:rPr>
        <w:t>Trpělivost růže přináší</w:t>
      </w:r>
    </w:p>
    <w:p w:rsidR="00820B13" w:rsidRPr="00820B13" w:rsidRDefault="00820B13" w:rsidP="00820B13">
      <w:pPr>
        <w:spacing w:afterLines="160" w:after="384"/>
      </w:pPr>
      <w:r w:rsidRPr="00820B13">
        <w:t xml:space="preserve">„Stalkovat“ adresáta a vyžadovat po něm dalším e-mailem bezodkladnou odpověď, není slušné. Mohl být na dovolené, mohly mu „hořet termíny“… </w:t>
      </w:r>
      <w:r w:rsidRPr="00820B13">
        <w:rPr>
          <w:b/>
        </w:rPr>
        <w:t>Dejme mu týden</w:t>
      </w:r>
      <w:r w:rsidRPr="00820B13">
        <w:t xml:space="preserve">. Déle čekat smysl nemá, e-mail mohl „zapadnout“ nebo skončit mezi „spamy“. Je možné i </w:t>
      </w:r>
      <w:r w:rsidRPr="00820B13">
        <w:rPr>
          <w:b/>
        </w:rPr>
        <w:t>e-mail kombinovat s telefonem</w:t>
      </w:r>
      <w:r w:rsidRPr="00820B13">
        <w:t>, kde se na předchozí e-mail odkážu (má slova by však neměla vyznít jako výčitka, že adresát neodpověděl). Pokud je zásadní, abychom měli včas informaci, zda adresát již e-mail otevřel, je možné nastavit „</w:t>
      </w:r>
      <w:r w:rsidRPr="00820B13">
        <w:rPr>
          <w:b/>
        </w:rPr>
        <w:t>žádost o potvrzení o přečtení</w:t>
      </w:r>
      <w:r w:rsidRPr="00820B13">
        <w:t>“. Tato práva se však týkají firemního či školního e-mailu a o jejich udělení rozhoduje administrátor.</w:t>
      </w:r>
    </w:p>
    <w:sectPr w:rsidR="00820B13" w:rsidRPr="00820B13" w:rsidSect="00D04D0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A6" w:rsidRDefault="00E12CA6" w:rsidP="00AC1DFA">
      <w:r>
        <w:separator/>
      </w:r>
    </w:p>
  </w:endnote>
  <w:endnote w:type="continuationSeparator" w:id="0">
    <w:p w:rsidR="00E12CA6" w:rsidRDefault="00E12CA6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374485756" name="Obrázek 3744857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A6" w:rsidRDefault="00E12CA6" w:rsidP="00AC1DFA">
      <w:r>
        <w:separator/>
      </w:r>
    </w:p>
  </w:footnote>
  <w:footnote w:type="continuationSeparator" w:id="0">
    <w:p w:rsidR="00E12CA6" w:rsidRDefault="00E12CA6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1649713363" name="Obrázek 1649713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2434976"/>
    <w:multiLevelType w:val="hybridMultilevel"/>
    <w:tmpl w:val="34200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3DD55331"/>
    <w:multiLevelType w:val="hybridMultilevel"/>
    <w:tmpl w:val="4C282E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4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5"/>
  </w:num>
  <w:num w:numId="5">
    <w:abstractNumId w:val="1"/>
  </w:num>
  <w:num w:numId="6">
    <w:abstractNumId w:val="10"/>
  </w:num>
  <w:num w:numId="7">
    <w:abstractNumId w:val="9"/>
  </w:num>
  <w:num w:numId="8">
    <w:abstractNumId w:val="13"/>
  </w:num>
  <w:num w:numId="9">
    <w:abstractNumId w:val="8"/>
  </w:num>
  <w:num w:numId="10">
    <w:abstractNumId w:val="16"/>
  </w:num>
  <w:num w:numId="11">
    <w:abstractNumId w:val="6"/>
  </w:num>
  <w:num w:numId="12">
    <w:abstractNumId w:val="4"/>
  </w:num>
  <w:num w:numId="13">
    <w:abstractNumId w:val="7"/>
  </w:num>
  <w:num w:numId="14">
    <w:abstractNumId w:val="15"/>
  </w:num>
  <w:num w:numId="15">
    <w:abstractNumId w:val="3"/>
  </w:num>
  <w:num w:numId="16">
    <w:abstractNumId w:val="0"/>
  </w:num>
  <w:num w:numId="17">
    <w:abstractNumId w:val="14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57E"/>
    <w:rsid w:val="00125CE4"/>
    <w:rsid w:val="00161457"/>
    <w:rsid w:val="00177F85"/>
    <w:rsid w:val="00183E11"/>
    <w:rsid w:val="00192763"/>
    <w:rsid w:val="001B2A30"/>
    <w:rsid w:val="001C68F4"/>
    <w:rsid w:val="002100CC"/>
    <w:rsid w:val="00265848"/>
    <w:rsid w:val="00276CF5"/>
    <w:rsid w:val="00373E83"/>
    <w:rsid w:val="003A573A"/>
    <w:rsid w:val="00433542"/>
    <w:rsid w:val="00485BA2"/>
    <w:rsid w:val="004E4B39"/>
    <w:rsid w:val="004F1725"/>
    <w:rsid w:val="0051460C"/>
    <w:rsid w:val="0062051A"/>
    <w:rsid w:val="006220BD"/>
    <w:rsid w:val="00735272"/>
    <w:rsid w:val="00820B13"/>
    <w:rsid w:val="008577D0"/>
    <w:rsid w:val="008F1BAB"/>
    <w:rsid w:val="00916541"/>
    <w:rsid w:val="009647D2"/>
    <w:rsid w:val="009A4B89"/>
    <w:rsid w:val="009F4BBF"/>
    <w:rsid w:val="00A11D9C"/>
    <w:rsid w:val="00A367F8"/>
    <w:rsid w:val="00A63814"/>
    <w:rsid w:val="00A77CA2"/>
    <w:rsid w:val="00AC1DFA"/>
    <w:rsid w:val="00AF1EA4"/>
    <w:rsid w:val="00B25123"/>
    <w:rsid w:val="00B8185D"/>
    <w:rsid w:val="00BC1CAD"/>
    <w:rsid w:val="00BF111B"/>
    <w:rsid w:val="00C272BA"/>
    <w:rsid w:val="00CD457E"/>
    <w:rsid w:val="00D04D0B"/>
    <w:rsid w:val="00D145AF"/>
    <w:rsid w:val="00DA3AE9"/>
    <w:rsid w:val="00DC11B6"/>
    <w:rsid w:val="00E018B9"/>
    <w:rsid w:val="00E12CA6"/>
    <w:rsid w:val="00E26E15"/>
    <w:rsid w:val="00E344BE"/>
    <w:rsid w:val="00E42757"/>
    <w:rsid w:val="00E85625"/>
    <w:rsid w:val="00EC0765"/>
    <w:rsid w:val="00ED31AB"/>
    <w:rsid w:val="00F040EC"/>
    <w:rsid w:val="00F6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F17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386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F17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386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4F1725"/>
    <w:rPr>
      <w:rFonts w:asciiTheme="majorHAnsi" w:eastAsiaTheme="majorEastAsia" w:hAnsiTheme="majorHAnsi" w:cstheme="majorBidi"/>
      <w:b/>
      <w:bCs/>
      <w:noProof/>
      <w:color w:val="1C3865" w:themeColor="accent1"/>
      <w:kern w:val="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4F1725"/>
    <w:rPr>
      <w:rFonts w:asciiTheme="majorHAnsi" w:eastAsiaTheme="majorEastAsia" w:hAnsiTheme="majorHAnsi" w:cstheme="majorBidi"/>
      <w:b/>
      <w:bCs/>
      <w:i/>
      <w:iCs/>
      <w:noProof/>
      <w:color w:val="1C3865" w:themeColor="accent1"/>
      <w:kern w:val="0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F17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386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F17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386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4F1725"/>
    <w:rPr>
      <w:rFonts w:asciiTheme="majorHAnsi" w:eastAsiaTheme="majorEastAsia" w:hAnsiTheme="majorHAnsi" w:cstheme="majorBidi"/>
      <w:b/>
      <w:bCs/>
      <w:noProof/>
      <w:color w:val="1C3865" w:themeColor="accent1"/>
      <w:kern w:val="0"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4F1725"/>
    <w:rPr>
      <w:rFonts w:asciiTheme="majorHAnsi" w:eastAsiaTheme="majorEastAsia" w:hAnsiTheme="majorHAnsi" w:cstheme="majorBidi"/>
      <w:b/>
      <w:bCs/>
      <w:i/>
      <w:iCs/>
      <w:noProof/>
      <w:color w:val="1C3865" w:themeColor="accent1"/>
      <w:kern w:val="0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PI\Pracovn&#237;%20listy%20a%20&#269;l&#225;nky\pracovn&#237;%20listy\Pracovn&#237;_list_SS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Pracovní_list_SS</Template>
  <TotalTime>23</TotalTime>
  <Pages>3</Pages>
  <Words>1000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2023-07-12T11:28:00Z</cp:lastPrinted>
  <dcterms:created xsi:type="dcterms:W3CDTF">2023-09-08T12:00:00Z</dcterms:created>
  <dcterms:modified xsi:type="dcterms:W3CDTF">2023-09-08T12:25:00Z</dcterms:modified>
</cp:coreProperties>
</file>