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B2" w:rsidRPr="008D4C19" w:rsidRDefault="00703CE1" w:rsidP="001743B2">
      <w:pPr>
        <w:pStyle w:val="VELKY"/>
        <w:rPr>
          <w:color w:val="FF0000"/>
        </w:rPr>
      </w:pPr>
      <w:r>
        <w:rPr>
          <w:color w:val="FF0000"/>
        </w:rPr>
        <w:t xml:space="preserve">ŠETŘÍŠ, </w:t>
      </w:r>
      <w:r w:rsidR="001743B2" w:rsidRPr="008D4C19">
        <w:rPr>
          <w:color w:val="FF0000"/>
        </w:rPr>
        <w:t xml:space="preserve">ŠETŘÍME  </w:t>
      </w:r>
    </w:p>
    <w:p w:rsidR="001743B2" w:rsidRDefault="001743B2" w:rsidP="001743B2">
      <w:pPr>
        <w:jc w:val="both"/>
        <w:rPr>
          <w:rStyle w:val="Zvraznn"/>
        </w:rPr>
      </w:pPr>
      <w:r>
        <w:rPr>
          <w:rStyle w:val="Zvraznn"/>
        </w:rPr>
        <w:t xml:space="preserve">Námět: M. Štětková </w:t>
      </w:r>
    </w:p>
    <w:p w:rsidR="001743B2" w:rsidRDefault="001743B2" w:rsidP="001743B2">
      <w:pPr>
        <w:pStyle w:val="Druh"/>
        <w:ind w:firstLine="0"/>
        <w:rPr>
          <w:b/>
        </w:rPr>
      </w:pPr>
      <w:r w:rsidRPr="001E4904">
        <w:rPr>
          <w:b/>
        </w:rPr>
        <w:t>Zařazení dle Standardu finanční gramotnosti pro základní školu</w:t>
      </w:r>
    </w:p>
    <w:p w:rsidR="001743B2" w:rsidRDefault="001743B2" w:rsidP="001743B2">
      <w:pPr>
        <w:pStyle w:val="Druh"/>
        <w:ind w:firstLine="0"/>
      </w:pPr>
      <w:r>
        <w:t>Hospodaření domácnosti</w:t>
      </w:r>
    </w:p>
    <w:p w:rsidR="001743B2" w:rsidRDefault="001743B2" w:rsidP="001743B2">
      <w:pPr>
        <w:pStyle w:val="Druh"/>
        <w:ind w:firstLine="0"/>
        <w:rPr>
          <w:b/>
        </w:rPr>
      </w:pPr>
      <w:r w:rsidRPr="001E4904">
        <w:rPr>
          <w:b/>
        </w:rPr>
        <w:t>Předpokládané znalosti</w:t>
      </w:r>
      <w:r>
        <w:rPr>
          <w:b/>
        </w:rPr>
        <w:t xml:space="preserve"> z matematiky</w:t>
      </w:r>
    </w:p>
    <w:p w:rsidR="001743B2" w:rsidRDefault="001743B2" w:rsidP="001743B2">
      <w:pPr>
        <w:pStyle w:val="Druh"/>
        <w:ind w:firstLine="0"/>
      </w:pPr>
      <w:r>
        <w:t>Převádění jednotek objemu, přímá úměrnost, procentový počet</w:t>
      </w:r>
    </w:p>
    <w:p w:rsidR="001743B2" w:rsidRPr="001E4904" w:rsidRDefault="001743B2" w:rsidP="001743B2">
      <w:pPr>
        <w:pStyle w:val="Druh"/>
        <w:ind w:firstLine="0"/>
        <w:rPr>
          <w:b/>
        </w:rPr>
      </w:pPr>
    </w:p>
    <w:p w:rsidR="001743B2" w:rsidRPr="001E4904" w:rsidRDefault="001743B2" w:rsidP="001743B2">
      <w:pPr>
        <w:pStyle w:val="Druh"/>
        <w:ind w:firstLine="0"/>
      </w:pPr>
      <w:r w:rsidRPr="00873A93">
        <w:rPr>
          <w:b/>
        </w:rPr>
        <w:t>Zadání</w:t>
      </w:r>
      <w:r>
        <w:rPr>
          <w:b/>
        </w:rPr>
        <w:t xml:space="preserve"> aktivity </w:t>
      </w:r>
    </w:p>
    <w:p w:rsidR="001743B2" w:rsidRDefault="001743B2" w:rsidP="001743B2">
      <w:pPr>
        <w:pStyle w:val="Druh"/>
        <w:ind w:firstLine="0"/>
      </w:pPr>
      <w:r>
        <w:t>K vypláchnutí úst při čištění zubů si někdo naplní vodou kelímek (uvažujme objem 2 dl) a během čištění ji používá. Jiný nechá vodu volně téci a nabírá si ji průběžně během čištění. Který způsob je hospodárnější?</w:t>
      </w:r>
    </w:p>
    <w:p w:rsidR="001743B2" w:rsidRDefault="001743B2" w:rsidP="001743B2">
      <w:pPr>
        <w:pStyle w:val="Druh"/>
        <w:ind w:firstLine="0"/>
      </w:pPr>
      <w:r>
        <w:t>Pozoruj ve vaší domácnosti spotřebu vody při čištění zubů během jednoho týdne. Doplň připravenou tabulku.</w:t>
      </w:r>
    </w:p>
    <w:p w:rsidR="001743B2" w:rsidRDefault="001743B2" w:rsidP="001743B2">
      <w:pPr>
        <w:pStyle w:val="Druh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409"/>
      </w:tblGrid>
      <w:tr w:rsidR="00AA3570" w:rsidTr="00AA3570">
        <w:tc>
          <w:tcPr>
            <w:tcW w:w="2127" w:type="dxa"/>
          </w:tcPr>
          <w:p w:rsidR="001743B2" w:rsidRDefault="001743B2" w:rsidP="00486A75">
            <w:pPr>
              <w:pStyle w:val="Druh"/>
              <w:ind w:firstLine="0"/>
            </w:pPr>
            <w:r>
              <w:t>Členové rodiny</w:t>
            </w: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  <w:r>
              <w:t>Spotřebované množství vody v kelímku</w:t>
            </w: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  <w:r>
              <w:t>Spotřebované množství volně tekoucí vody z kohoutku (změřte)</w:t>
            </w:r>
          </w:p>
        </w:tc>
        <w:tc>
          <w:tcPr>
            <w:tcW w:w="2409" w:type="dxa"/>
          </w:tcPr>
          <w:p w:rsidR="001743B2" w:rsidRDefault="001743B2" w:rsidP="00486A75">
            <w:pPr>
              <w:pStyle w:val="Druh"/>
              <w:ind w:firstLine="0"/>
            </w:pPr>
            <w:r>
              <w:t>Počet čištění za den krát spotřeba vody</w:t>
            </w:r>
          </w:p>
        </w:tc>
      </w:tr>
      <w:tr w:rsidR="00AA3570" w:rsidTr="00AA3570">
        <w:tc>
          <w:tcPr>
            <w:tcW w:w="2127" w:type="dxa"/>
          </w:tcPr>
          <w:p w:rsidR="001743B2" w:rsidRDefault="001743B2" w:rsidP="00486A75">
            <w:pPr>
              <w:pStyle w:val="Druh"/>
              <w:ind w:firstLine="0"/>
            </w:pPr>
          </w:p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409" w:type="dxa"/>
          </w:tcPr>
          <w:p w:rsidR="001743B2" w:rsidRDefault="001743B2" w:rsidP="00486A75">
            <w:pPr>
              <w:pStyle w:val="Druh"/>
              <w:ind w:firstLine="0"/>
            </w:pPr>
          </w:p>
        </w:tc>
      </w:tr>
      <w:tr w:rsidR="00AA3570" w:rsidTr="00AA3570">
        <w:tc>
          <w:tcPr>
            <w:tcW w:w="2127" w:type="dxa"/>
          </w:tcPr>
          <w:p w:rsidR="001743B2" w:rsidRDefault="001743B2" w:rsidP="00486A75">
            <w:pPr>
              <w:pStyle w:val="Druh"/>
              <w:ind w:firstLine="0"/>
            </w:pPr>
          </w:p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409" w:type="dxa"/>
          </w:tcPr>
          <w:p w:rsidR="001743B2" w:rsidRDefault="001743B2" w:rsidP="00486A75">
            <w:pPr>
              <w:pStyle w:val="Druh"/>
              <w:ind w:firstLine="0"/>
            </w:pPr>
          </w:p>
        </w:tc>
      </w:tr>
      <w:tr w:rsidR="00AA3570" w:rsidTr="00AA3570">
        <w:tc>
          <w:tcPr>
            <w:tcW w:w="2127" w:type="dxa"/>
          </w:tcPr>
          <w:p w:rsidR="001743B2" w:rsidRDefault="001743B2" w:rsidP="00486A75">
            <w:pPr>
              <w:pStyle w:val="Druh"/>
              <w:ind w:firstLine="0"/>
            </w:pPr>
          </w:p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409" w:type="dxa"/>
          </w:tcPr>
          <w:p w:rsidR="001743B2" w:rsidRDefault="001743B2" w:rsidP="00486A75">
            <w:pPr>
              <w:pStyle w:val="Druh"/>
              <w:ind w:firstLine="0"/>
            </w:pPr>
          </w:p>
        </w:tc>
      </w:tr>
      <w:tr w:rsidR="00AA3570" w:rsidTr="00AA3570">
        <w:tc>
          <w:tcPr>
            <w:tcW w:w="2127" w:type="dxa"/>
          </w:tcPr>
          <w:p w:rsidR="001743B2" w:rsidRDefault="001743B2" w:rsidP="00486A75">
            <w:pPr>
              <w:pStyle w:val="Druh"/>
              <w:ind w:firstLine="0"/>
            </w:pPr>
          </w:p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409" w:type="dxa"/>
          </w:tcPr>
          <w:p w:rsidR="001743B2" w:rsidRDefault="001743B2" w:rsidP="00486A75">
            <w:pPr>
              <w:pStyle w:val="Druh"/>
              <w:ind w:firstLine="0"/>
            </w:pPr>
          </w:p>
        </w:tc>
      </w:tr>
      <w:tr w:rsidR="00AA3570" w:rsidTr="00AA3570">
        <w:tc>
          <w:tcPr>
            <w:tcW w:w="2127" w:type="dxa"/>
          </w:tcPr>
          <w:p w:rsidR="001743B2" w:rsidRDefault="001743B2" w:rsidP="00486A75">
            <w:pPr>
              <w:pStyle w:val="Druh"/>
              <w:ind w:firstLine="0"/>
            </w:pPr>
            <w:r>
              <w:t>Celkem vody (v litrech)</w:t>
            </w:r>
          </w:p>
          <w:p w:rsidR="00AA3570" w:rsidRDefault="00AA3570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268" w:type="dxa"/>
          </w:tcPr>
          <w:p w:rsidR="001743B2" w:rsidRDefault="001743B2" w:rsidP="00486A75">
            <w:pPr>
              <w:pStyle w:val="Druh"/>
              <w:ind w:firstLine="0"/>
            </w:pPr>
          </w:p>
        </w:tc>
        <w:tc>
          <w:tcPr>
            <w:tcW w:w="2409" w:type="dxa"/>
          </w:tcPr>
          <w:p w:rsidR="001743B2" w:rsidRDefault="001743B2" w:rsidP="00486A75">
            <w:pPr>
              <w:pStyle w:val="Druh"/>
              <w:ind w:firstLine="0"/>
            </w:pPr>
          </w:p>
        </w:tc>
      </w:tr>
    </w:tbl>
    <w:p w:rsidR="001743B2" w:rsidRDefault="001743B2" w:rsidP="001743B2">
      <w:pPr>
        <w:pStyle w:val="Druh"/>
      </w:pPr>
    </w:p>
    <w:p w:rsidR="001743B2" w:rsidRDefault="001743B2" w:rsidP="001743B2">
      <w:pPr>
        <w:pStyle w:val="Druh"/>
        <w:numPr>
          <w:ilvl w:val="0"/>
          <w:numId w:val="1"/>
        </w:numPr>
      </w:pPr>
      <w:r>
        <w:t>Kolik procent spotřeby vody za týden by vaše domácnost ušetřila, kdyby k výplachu úst při čištění zubů používali všichni kelímek? Jaká by byla ve vaší domácnosti spotřeba vody, kdyby si všichni čistili zuby třikrát denně stejným způsobem jako dosud? A jaká by spotřeba byla, kdyby všichni používali kelímek?</w:t>
      </w:r>
    </w:p>
    <w:p w:rsidR="001743B2" w:rsidRDefault="001743B2" w:rsidP="001743B2">
      <w:pPr>
        <w:pStyle w:val="Druh"/>
        <w:numPr>
          <w:ilvl w:val="0"/>
          <w:numId w:val="1"/>
        </w:numPr>
      </w:pPr>
      <w:r>
        <w:t>Proveďte závěr, který lze vypozorovat z vyplněné tabulky.</w:t>
      </w:r>
    </w:p>
    <w:p w:rsidR="001743B2" w:rsidRPr="00075848" w:rsidRDefault="001743B2" w:rsidP="001743B2">
      <w:pPr>
        <w:pStyle w:val="Druh"/>
        <w:numPr>
          <w:ilvl w:val="0"/>
          <w:numId w:val="1"/>
        </w:numPr>
      </w:pPr>
      <w:r w:rsidRPr="00075848">
        <w:t>Ovlivní způsob používání vody během čištění zubů výrazně rozpočet domácnosti? Jakým způsobem?</w:t>
      </w:r>
    </w:p>
    <w:p w:rsidR="001743B2" w:rsidRPr="003D064D" w:rsidRDefault="001743B2" w:rsidP="001743B2">
      <w:pPr>
        <w:pStyle w:val="Druh"/>
      </w:pPr>
    </w:p>
    <w:p w:rsidR="001743B2" w:rsidRPr="003D064D" w:rsidRDefault="001743B2" w:rsidP="001743B2">
      <w:pPr>
        <w:pStyle w:val="Druh"/>
        <w:ind w:firstLine="0"/>
        <w:rPr>
          <w:b/>
        </w:rPr>
      </w:pPr>
      <w:r w:rsidRPr="003D064D">
        <w:rPr>
          <w:b/>
        </w:rPr>
        <w:t>Možný postup řešení, metodické poznámky</w:t>
      </w:r>
    </w:p>
    <w:p w:rsidR="001743B2" w:rsidRDefault="001743B2" w:rsidP="001743B2">
      <w:pPr>
        <w:pStyle w:val="Druh"/>
        <w:ind w:firstLine="0"/>
      </w:pPr>
      <w:r>
        <w:t>Doporučujeme zadat pozorování na období 1-3 týdnů tak, aby všichni žáci měli možnost data za svou rodinu zjistit. Následně je vhodné zjištěné množství spotřebované vody společně porovnat, diskutovat o hospodárnosti a poté zadat úkoly pro výpočet.</w:t>
      </w:r>
    </w:p>
    <w:p w:rsidR="003E759F" w:rsidRDefault="003E759F" w:rsidP="003E759F">
      <w:pPr>
        <w:ind w:firstLine="708"/>
        <w:jc w:val="both"/>
      </w:pPr>
      <w:r>
        <w:t>Mgr. J. Plíšková zadala v osmé třídě připravenou aktivitu mírně upravenou:</w:t>
      </w:r>
      <w:r w:rsidRPr="00AA3570">
        <w:t xml:space="preserve"> </w:t>
      </w:r>
      <w:r>
        <w:t>výše uvedený navržený text s tabulkou byl zadán třídě 8. A (třída s rozšířenou výukou matematiky a přírodovědných předmětů) pro domácí pozorování na čtrnáct dní. Nebylo požadováno každodenní měření, ale přibližné zjištění spotřeby vody. Po odevzdání domácí práce byl žákům předložen připravený pracovní list</w:t>
      </w:r>
      <w:r w:rsidR="00ED58D9">
        <w:t xml:space="preserve"> (viz příloha)</w:t>
      </w:r>
      <w:r>
        <w:t>, ve kterém měli propočítat cenu spotřebované vody za celý rok a vyjádřit závěr. Předem jim byly vysvětleny termíny vodné a stočné. Smysl DPH znali žáci již z předchozího ročníku.  Po vypracování žáci s učitelkou o dané problematice diskutovali.</w:t>
      </w:r>
    </w:p>
    <w:p w:rsidR="003E759F" w:rsidRDefault="003E759F" w:rsidP="003E759F">
      <w:pPr>
        <w:ind w:firstLine="708"/>
        <w:jc w:val="both"/>
      </w:pPr>
      <w:r>
        <w:t xml:space="preserve">Do ověřování aktivity bylo zapojeno 18 žáků. Bylo zjištěno, že pouze v jediném případě si rodina čistí zuby pomocí vody v kelímku. Ostatní žáci se shodně vyjádřili, že si čistí zuby pod tekoucí vodou, kohoutek </w:t>
      </w:r>
      <w:r w:rsidR="00703CE1">
        <w:t xml:space="preserve">však </w:t>
      </w:r>
      <w:r>
        <w:t xml:space="preserve">v průběhu čištění zavírají. To výrazně ovlivnilo zjištěnou spotřebu vody. </w:t>
      </w:r>
    </w:p>
    <w:p w:rsidR="003E759F" w:rsidRDefault="003E759F" w:rsidP="003E759F">
      <w:pPr>
        <w:jc w:val="both"/>
      </w:pPr>
      <w:r>
        <w:t xml:space="preserve">Vybrané žákovské závěry (v přesném přepisu textu jsou odstraněny gramatické chyby </w:t>
      </w:r>
      <w:r w:rsidRPr="0099056D">
        <w:sym w:font="Wingdings" w:char="F04A"/>
      </w:r>
      <w:r>
        <w:t>):</w:t>
      </w:r>
    </w:p>
    <w:p w:rsidR="003E759F" w:rsidRPr="003E759F" w:rsidRDefault="003E759F" w:rsidP="003E75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6B5ACB">
        <w:rPr>
          <w:rFonts w:eastAsia="Times New Roman" w:cs="Times New Roman"/>
          <w:lang w:eastAsia="cs-CZ"/>
        </w:rPr>
        <w:lastRenderedPageBreak/>
        <w:t>I když je rozdíl dvojnásobný, spadá na jeden měsíc rozdíl 3 Kč. To znamená, že rozpočet domácnosti způsob čištění zubů výrazně neovlivní.</w:t>
      </w:r>
    </w:p>
    <w:p w:rsidR="003E759F" w:rsidRDefault="003E759F" w:rsidP="003E75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Při čištění zubů pod tekoucí vodou zaplatí rodina dvakrát více, než kdyby si čistila pouze s kelímkem. Ale je to malá částka, takže to domácnost neovlivní.</w:t>
      </w:r>
    </w:p>
    <w:p w:rsidR="003E759F" w:rsidRDefault="003E759F" w:rsidP="003E75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Ne, nevyplatí. Sice je to o pár korun levnější, ale lepší je to pro nás pod tekoucí vodou. Vysvětlení: Když si dám na kartáček pastu a pak začnu pít z kelímku, bude tam spousta zubní pasty a pak je mi zle.</w:t>
      </w:r>
    </w:p>
    <w:p w:rsidR="003E759F" w:rsidRDefault="003E759F" w:rsidP="003E75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Neovlivní! Rozdíl je přibližně 100 Kč. Používáme tekoucí vodu. A i kdybych používal vodu z kelímku, tak bych stejně musel vodu několikrát měnit, protože za rovnátky zůstávají zbytky jídla, které by byly v kelímku, a voda pak není čistá a čištění zubů pak ztrácí smysl.</w:t>
      </w:r>
    </w:p>
    <w:p w:rsidR="003E759F" w:rsidRDefault="003E759F" w:rsidP="003E75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 roce 2014 je to s kelímkem o 67 Kč levnější než pod tekoucí vodou, což si myslím, že to moc neovlivní.</w:t>
      </w:r>
    </w:p>
    <w:p w:rsidR="003E759F" w:rsidRPr="00D837F7" w:rsidRDefault="003E759F" w:rsidP="003E75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i/>
          <w:lang w:eastAsia="cs-CZ"/>
        </w:rPr>
      </w:pPr>
      <w:r>
        <w:rPr>
          <w:rFonts w:eastAsia="Times New Roman" w:cs="Times New Roman"/>
          <w:lang w:eastAsia="cs-CZ"/>
        </w:rPr>
        <w:t>Celá naše rodina si při čištění zubů vyplachuje ústa pod volně tekoucí vodou. Způsob používání vody během čištění zubů náš rozpočet domácnosti výrazně neovlivní. Rozdíl mezi vyplachováním úst kelímkem a pod volně tekoucí vodou je 35 Kč. Co se týká mě, způsob vyplachování úst nezměním. Od vyplachování úst kelímkem mě odrazuje, že po chvíli čištění je voda v kelímku smíchaná s pastou a když se na to podívám, že se z toho musím napít a vypláchnout, tak si radši napustím nový kelímek, ale tímto se zvyšuje naše spotřeba vody, takže suma sumárum bychom byli na těch samých penězích.</w:t>
      </w:r>
    </w:p>
    <w:p w:rsidR="003E759F" w:rsidRPr="003E759F" w:rsidRDefault="003E759F" w:rsidP="003E75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i/>
          <w:lang w:eastAsia="cs-CZ"/>
        </w:rPr>
      </w:pPr>
      <w:r>
        <w:rPr>
          <w:rFonts w:eastAsia="Times New Roman" w:cs="Times New Roman"/>
          <w:lang w:eastAsia="cs-CZ"/>
        </w:rPr>
        <w:t>Nemám definované „výrazné ovlivnění“ rozpočtu domácnosti. V naší domácnosti při čištění zubů nepoužíváme ani kelímek, ani pořád protékající vodu. Způsob používání vody při čištění zubů nemáme v plánu měnit. Také vyplachovat odpornou vodou se zubní pastou se mi nechce. A při každém novém použití vody napouštět nový kelímek (cca 3,5 krát při čištění zubů) by se asi nevyplatilo.</w:t>
      </w:r>
    </w:p>
    <w:p w:rsidR="003E759F" w:rsidRPr="003E759F" w:rsidRDefault="003E759F" w:rsidP="003E759F">
      <w:pPr>
        <w:ind w:left="360"/>
        <w:jc w:val="both"/>
        <w:rPr>
          <w:i/>
        </w:rPr>
      </w:pPr>
    </w:p>
    <w:p w:rsidR="003E759F" w:rsidRDefault="00703CE1" w:rsidP="003E759F">
      <w:pPr>
        <w:ind w:firstLine="708"/>
        <w:jc w:val="both"/>
      </w:pPr>
      <w:r>
        <w:t xml:space="preserve">S vyplňováním </w:t>
      </w:r>
      <w:r w:rsidR="003E759F">
        <w:t xml:space="preserve">pracovního listu neměli žáci žádné závažné problémy. Je </w:t>
      </w:r>
      <w:bookmarkStart w:id="0" w:name="_GoBack"/>
      <w:r>
        <w:t>však</w:t>
      </w:r>
      <w:r>
        <w:t xml:space="preserve"> </w:t>
      </w:r>
      <w:bookmarkEnd w:id="0"/>
      <w:r w:rsidR="003E759F">
        <w:t xml:space="preserve">třeba konstatovat, že někteří žáci zapomněli převést spotřebované litry na metry krychlové a cena za vodu za rok se tím zvedla tisíckrát. Protože žáci nemají představu, kolik rodiče ročně za vodu platí, nepřipadalo jim to divné.  Na převod jednotek byli žáci v průběhu plnění úkolu upozorněni nápovědou: „Pořádně se podívej do tabulky, za co se platí.“  Většině žáků toto upozornění stačilo. </w:t>
      </w:r>
    </w:p>
    <w:p w:rsidR="003E759F" w:rsidRDefault="003E759F" w:rsidP="003E759F">
      <w:pPr>
        <w:ind w:firstLine="708"/>
        <w:jc w:val="both"/>
      </w:pPr>
      <w:r>
        <w:t>Pro představu skutečně rodinou spotřebované vody žáci dostali úkol „pro zájemce“: zjisti z výpisů společnosti VAK toto množství za rok a zaplacenou částku.</w:t>
      </w:r>
    </w:p>
    <w:p w:rsidR="003E759F" w:rsidRPr="003E759F" w:rsidRDefault="003E759F" w:rsidP="003E759F">
      <w:pPr>
        <w:pStyle w:val="Druh"/>
      </w:pPr>
    </w:p>
    <w:p w:rsidR="003E759F" w:rsidRDefault="003E759F" w:rsidP="003E759F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0"/>
        <w:rPr>
          <w:b/>
        </w:rPr>
      </w:pPr>
    </w:p>
    <w:p w:rsidR="008D4C19" w:rsidRDefault="008D4C19" w:rsidP="003E759F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0"/>
        <w:rPr>
          <w:b/>
        </w:rPr>
      </w:pPr>
      <w:r w:rsidRPr="008D4C19">
        <w:rPr>
          <w:b/>
        </w:rPr>
        <w:t xml:space="preserve">Postřehy z pilotáže </w:t>
      </w:r>
    </w:p>
    <w:p w:rsidR="003E759F" w:rsidRDefault="003E759F" w:rsidP="003E759F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0"/>
        <w:rPr>
          <w:b/>
        </w:rPr>
      </w:pPr>
    </w:p>
    <w:p w:rsidR="003E759F" w:rsidRDefault="00B23DC3" w:rsidP="003E7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708"/>
        <w:jc w:val="both"/>
      </w:pPr>
      <w:r>
        <w:t xml:space="preserve">Aktivita je vhodným námětem pro výuku finanční gramotnosti. Žáci </w:t>
      </w:r>
      <w:r w:rsidR="00AA3570">
        <w:t xml:space="preserve">na </w:t>
      </w:r>
      <w:r>
        <w:t xml:space="preserve">druhém stupni ZŠ </w:t>
      </w:r>
      <w:r w:rsidR="00AA3570">
        <w:t xml:space="preserve">by </w:t>
      </w:r>
      <w:r>
        <w:t xml:space="preserve">měli mít </w:t>
      </w:r>
      <w:r w:rsidR="00AA3570">
        <w:t xml:space="preserve">již </w:t>
      </w:r>
      <w:r>
        <w:t xml:space="preserve">povědomost o položkách rodinného rozpočtu a možnostech snížení nákladů na běžný chod rodiny. Bohužel sledování spotřeby vody při různém způsobu čištění zubů </w:t>
      </w:r>
      <w:r w:rsidR="00AA3570">
        <w:t>se při pilotáži ukázala jako méně vhodná</w:t>
      </w:r>
      <w:r>
        <w:t xml:space="preserve">. </w:t>
      </w:r>
    </w:p>
    <w:p w:rsidR="003E759F" w:rsidRDefault="00AA3570" w:rsidP="003E7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firstLine="708"/>
        <w:jc w:val="both"/>
      </w:pPr>
      <w:r>
        <w:t xml:space="preserve">Samotné zjištění, kolik vody se spotřebuje při čištění zubů a jaký je rozdíl v litrech, v dětech vyvolává přesvědčení, že je to mnoho a rodinný rozpočet to výrazně musí ovlivnit. Tak to však není. </w:t>
      </w:r>
      <w:r w:rsidR="00B23DC3">
        <w:t xml:space="preserve">Protože voda se platí za metr krychlový (kubík), cena je pro rodinný rozpočet zanedbatelná. </w:t>
      </w:r>
      <w:r>
        <w:t>Hodilo by se více sledovat různou spotřebu vody při sprchování vůči koupání v plně napuštěné vaně nebo při zalévání zahrady či květin vodou z vodovodu vůči vodě dešťové či studniční.</w:t>
      </w:r>
    </w:p>
    <w:p w:rsidR="003E759F" w:rsidRPr="003E759F" w:rsidRDefault="003E759F" w:rsidP="003E759F">
      <w:pPr>
        <w:pStyle w:val="Dru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</w:pPr>
    </w:p>
    <w:p w:rsidR="003E759F" w:rsidRPr="003E759F" w:rsidRDefault="003E759F" w:rsidP="003E759F">
      <w:pPr>
        <w:pStyle w:val="Druh"/>
      </w:pPr>
    </w:p>
    <w:p w:rsidR="00B23DC3" w:rsidRPr="008D4C19" w:rsidRDefault="00B23DC3" w:rsidP="00B23DC3">
      <w:pPr>
        <w:pStyle w:val="Druh"/>
        <w:ind w:firstLine="0"/>
        <w:rPr>
          <w:b/>
        </w:rPr>
      </w:pPr>
    </w:p>
    <w:sectPr w:rsidR="00B23DC3" w:rsidRPr="008D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24761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6ABA31EE"/>
    <w:multiLevelType w:val="hybridMultilevel"/>
    <w:tmpl w:val="7E921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B2"/>
    <w:rsid w:val="00166DD4"/>
    <w:rsid w:val="001743B2"/>
    <w:rsid w:val="003E759F"/>
    <w:rsid w:val="00703CE1"/>
    <w:rsid w:val="008D4C19"/>
    <w:rsid w:val="00A55D47"/>
    <w:rsid w:val="00AA3570"/>
    <w:rsid w:val="00AE0111"/>
    <w:rsid w:val="00B23DC3"/>
    <w:rsid w:val="00EB027C"/>
    <w:rsid w:val="00E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Druh"/>
    <w:qFormat/>
    <w:rsid w:val="001743B2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743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qFormat/>
    <w:rsid w:val="001743B2"/>
    <w:rPr>
      <w:rFonts w:cs="Times New Roman"/>
      <w:i/>
      <w:iCs/>
    </w:rPr>
  </w:style>
  <w:style w:type="paragraph" w:customStyle="1" w:styleId="Druh">
    <w:name w:val="Druhý"/>
    <w:basedOn w:val="Normln"/>
    <w:uiPriority w:val="99"/>
    <w:rsid w:val="001743B2"/>
    <w:pPr>
      <w:ind w:firstLine="397"/>
      <w:jc w:val="both"/>
    </w:pPr>
  </w:style>
  <w:style w:type="paragraph" w:customStyle="1" w:styleId="VELKY">
    <w:name w:val="VELKY"/>
    <w:basedOn w:val="Normln"/>
    <w:rsid w:val="001743B2"/>
    <w:rPr>
      <w:b/>
      <w:caps/>
      <w:sz w:val="28"/>
      <w:szCs w:val="28"/>
    </w:rPr>
  </w:style>
  <w:style w:type="paragraph" w:customStyle="1" w:styleId="Default">
    <w:name w:val="Default"/>
    <w:rsid w:val="008D4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3D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Druh"/>
    <w:qFormat/>
    <w:rsid w:val="001743B2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743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qFormat/>
    <w:rsid w:val="001743B2"/>
    <w:rPr>
      <w:rFonts w:cs="Times New Roman"/>
      <w:i/>
      <w:iCs/>
    </w:rPr>
  </w:style>
  <w:style w:type="paragraph" w:customStyle="1" w:styleId="Druh">
    <w:name w:val="Druhý"/>
    <w:basedOn w:val="Normln"/>
    <w:uiPriority w:val="99"/>
    <w:rsid w:val="001743B2"/>
    <w:pPr>
      <w:ind w:firstLine="397"/>
      <w:jc w:val="both"/>
    </w:pPr>
  </w:style>
  <w:style w:type="paragraph" w:customStyle="1" w:styleId="VELKY">
    <w:name w:val="VELKY"/>
    <w:basedOn w:val="Normln"/>
    <w:rsid w:val="001743B2"/>
    <w:rPr>
      <w:b/>
      <w:caps/>
      <w:sz w:val="28"/>
      <w:szCs w:val="28"/>
    </w:rPr>
  </w:style>
  <w:style w:type="paragraph" w:customStyle="1" w:styleId="Default">
    <w:name w:val="Default"/>
    <w:rsid w:val="008D4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3D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Zelendová Eva</dc:creator>
  <cp:lastModifiedBy>fuchs</cp:lastModifiedBy>
  <cp:revision>5</cp:revision>
  <dcterms:created xsi:type="dcterms:W3CDTF">2015-11-08T07:35:00Z</dcterms:created>
  <dcterms:modified xsi:type="dcterms:W3CDTF">2015-11-08T10:17:00Z</dcterms:modified>
</cp:coreProperties>
</file>