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FF" w:rsidRPr="002D17FF" w:rsidRDefault="002D17FF">
      <w:pPr>
        <w:rPr>
          <w:b/>
        </w:rPr>
      </w:pPr>
      <w:bookmarkStart w:id="0" w:name="_GoBack"/>
      <w:bookmarkEnd w:id="0"/>
      <w:r w:rsidRPr="002D17FF">
        <w:rPr>
          <w:b/>
        </w:rPr>
        <w:t xml:space="preserve">Ukázka hodiny anglického jazyka – 3. ročník ZŠ (začátečníci: dyslektičtí a intaktní žáci) </w:t>
      </w:r>
    </w:p>
    <w:p w:rsidR="002D17FF" w:rsidRDefault="00372035" w:rsidP="00372035">
      <w:pPr>
        <w:ind w:left="360"/>
      </w:pPr>
      <w:r>
        <w:t>1a)</w:t>
      </w:r>
      <w:r>
        <w:tab/>
      </w:r>
      <w:r w:rsidR="002D17FF" w:rsidRPr="00987C40">
        <w:rPr>
          <w:u w:val="single"/>
        </w:rPr>
        <w:t>Opakování slovní zásoby</w:t>
      </w:r>
      <w:r w:rsidR="002D17FF">
        <w:t xml:space="preserve"> (zaměřeno na dovednost čtení) </w:t>
      </w:r>
    </w:p>
    <w:p w:rsidR="002D17FF" w:rsidRDefault="002D17FF" w:rsidP="002D17FF">
      <w:pPr>
        <w:pStyle w:val="Odstavecseseznamem"/>
        <w:numPr>
          <w:ilvl w:val="0"/>
          <w:numId w:val="3"/>
        </w:numPr>
      </w:pPr>
      <w:r>
        <w:t xml:space="preserve">žáci přiřazují obrázek k psanému slovu; </w:t>
      </w:r>
    </w:p>
    <w:p w:rsidR="002D17FF" w:rsidRDefault="002D17FF" w:rsidP="002D17FF">
      <w:pPr>
        <w:pStyle w:val="Odstavecseseznamem"/>
        <w:numPr>
          <w:ilvl w:val="0"/>
          <w:numId w:val="3"/>
        </w:numPr>
      </w:pPr>
      <w:r>
        <w:t xml:space="preserve">nejdříve vybíráme slova, která se stejně píší i vyslovují: </w:t>
      </w:r>
      <w:r>
        <w:tab/>
      </w:r>
      <w:r>
        <w:tab/>
      </w:r>
    </w:p>
    <w:p w:rsidR="002D17FF" w:rsidRPr="00372035" w:rsidRDefault="00372035" w:rsidP="002D17FF">
      <w:pPr>
        <w:pStyle w:val="Odstavecseseznamem"/>
        <w:rPr>
          <w:b/>
        </w:rPr>
      </w:pPr>
      <w:r>
        <w:rPr>
          <w:b/>
        </w:rPr>
        <w:t>red</w:t>
      </w:r>
      <w:r>
        <w:rPr>
          <w:b/>
        </w:rPr>
        <w:tab/>
        <w:t>pink</w:t>
      </w:r>
    </w:p>
    <w:p w:rsidR="002D17FF" w:rsidRDefault="002D17FF" w:rsidP="002D17FF">
      <w:pPr>
        <w:pStyle w:val="Odstavecseseznamem"/>
        <w:numPr>
          <w:ilvl w:val="0"/>
          <w:numId w:val="3"/>
        </w:numPr>
      </w:pPr>
      <w:r>
        <w:t xml:space="preserve">následují slova jednoslabičná, kde grafémy již neodpovídají fonémům: </w:t>
      </w:r>
    </w:p>
    <w:p w:rsidR="002D17FF" w:rsidRPr="00372035" w:rsidRDefault="00372035" w:rsidP="002D17FF">
      <w:pPr>
        <w:pStyle w:val="Odstavecseseznamem"/>
        <w:rPr>
          <w:b/>
        </w:rPr>
      </w:pPr>
      <w:r>
        <w:rPr>
          <w:b/>
        </w:rPr>
        <w:t>brown</w:t>
      </w:r>
      <w:r>
        <w:rPr>
          <w:b/>
        </w:rPr>
        <w:tab/>
      </w:r>
      <w:r>
        <w:rPr>
          <w:b/>
        </w:rPr>
        <w:tab/>
        <w:t xml:space="preserve">green </w:t>
      </w:r>
      <w:r>
        <w:rPr>
          <w:b/>
        </w:rPr>
        <w:tab/>
      </w:r>
      <w:r>
        <w:rPr>
          <w:b/>
        </w:rPr>
        <w:tab/>
        <w:t xml:space="preserve">blue      </w:t>
      </w:r>
      <w:r>
        <w:rPr>
          <w:b/>
        </w:rPr>
        <w:tab/>
        <w:t>white</w:t>
      </w:r>
    </w:p>
    <w:p w:rsidR="002D17FF" w:rsidRDefault="002D17FF" w:rsidP="002D17FF">
      <w:pPr>
        <w:pStyle w:val="Odstavecseseznamem"/>
        <w:numPr>
          <w:ilvl w:val="0"/>
          <w:numId w:val="3"/>
        </w:numPr>
      </w:pPr>
      <w:r>
        <w:t>dále slova víceslabičná:</w:t>
      </w:r>
    </w:p>
    <w:p w:rsidR="002D17FF" w:rsidRPr="00372035" w:rsidRDefault="00372035" w:rsidP="002D17FF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orange</w:t>
      </w:r>
      <w:r>
        <w:rPr>
          <w:b/>
        </w:rPr>
        <w:tab/>
      </w:r>
      <w:r>
        <w:rPr>
          <w:b/>
        </w:rPr>
        <w:tab/>
        <w:t>purple</w:t>
      </w:r>
      <w:r>
        <w:rPr>
          <w:b/>
        </w:rPr>
        <w:tab/>
      </w:r>
      <w:r>
        <w:rPr>
          <w:b/>
        </w:rPr>
        <w:tab/>
        <w:t>yellow</w:t>
      </w:r>
    </w:p>
    <w:p w:rsidR="00987C40" w:rsidRDefault="00987C40" w:rsidP="00372035">
      <w:pPr>
        <w:ind w:left="360"/>
      </w:pPr>
      <w:r>
        <w:t>1b)</w:t>
      </w:r>
      <w:r w:rsidR="00372035">
        <w:t xml:space="preserve"> </w:t>
      </w:r>
      <w:r w:rsidRPr="00987C40">
        <w:rPr>
          <w:u w:val="single"/>
        </w:rPr>
        <w:t xml:space="preserve">Segmentace </w:t>
      </w:r>
      <w:r w:rsidR="00A675CD">
        <w:t>(zaměřeno na čtení a</w:t>
      </w:r>
      <w:r>
        <w:t xml:space="preserve"> psaní) </w:t>
      </w:r>
    </w:p>
    <w:p w:rsidR="00CB693B" w:rsidRDefault="00372035" w:rsidP="00372035">
      <w:pPr>
        <w:ind w:left="360"/>
      </w:pPr>
      <w:r>
        <w:t xml:space="preserve">Vyhněte se přibližnosti. Dyslektický žák potřebuje </w:t>
      </w:r>
      <w:r w:rsidRPr="00987C40">
        <w:rPr>
          <w:b/>
        </w:rPr>
        <w:t>vše explicitně vysvětlit</w:t>
      </w:r>
      <w:r>
        <w:t xml:space="preserve">. Přestože nejsou vaši žáci třeba schopni imitovat např. výslovnost z nahrávky, trénujte s nimi segmentování slov na jednotlivé fonémy. </w:t>
      </w:r>
      <w:r w:rsidR="00987C40">
        <w:t>Je třeba jim názorně vysvětlit, že jeden „zvuk“</w:t>
      </w:r>
      <w:r w:rsidR="00711FE0">
        <w:t xml:space="preserve"> (foném) </w:t>
      </w:r>
      <w:r w:rsidR="00987C40">
        <w:t>odpovídá někdy jednomu písmenu</w:t>
      </w:r>
      <w:r w:rsidR="00711FE0">
        <w:t xml:space="preserve"> (grafému)</w:t>
      </w:r>
      <w:r w:rsidR="00987C40">
        <w:t xml:space="preserve">, ale někdy dvěma i více. </w:t>
      </w:r>
      <w:r w:rsidR="00CB693B">
        <w:t xml:space="preserve">Podrobněji k segmentaci viz </w:t>
      </w:r>
      <w:hyperlink r:id="rId7" w:history="1">
        <w:r w:rsidR="00CB693B" w:rsidRPr="00E17DB9">
          <w:rPr>
            <w:rStyle w:val="Hypertextovodkaz"/>
          </w:rPr>
          <w:t>https://www.youtube.com/watch?v=McJldIFIpC8</w:t>
        </w:r>
      </w:hyperlink>
      <w:r w:rsidR="00CB693B">
        <w:t xml:space="preserve"> .</w:t>
      </w:r>
    </w:p>
    <w:p w:rsidR="002D17FF" w:rsidRDefault="00987C40" w:rsidP="00372035">
      <w:pPr>
        <w:ind w:left="360"/>
      </w:pPr>
      <w:r>
        <w:t>Hodně používejte analogie a mnemotechnické pomůcky.</w:t>
      </w:r>
      <w:r w:rsidR="00711FE0">
        <w:t xml:space="preserve"> (Např. v českém slově </w:t>
      </w:r>
      <w:r w:rsidR="00711FE0" w:rsidRPr="00711FE0">
        <w:rPr>
          <w:i/>
        </w:rPr>
        <w:t>dcera</w:t>
      </w:r>
      <w:r w:rsidR="00711FE0">
        <w:t xml:space="preserve"> nebo </w:t>
      </w:r>
      <w:r w:rsidR="00711FE0" w:rsidRPr="00711FE0">
        <w:rPr>
          <w:i/>
        </w:rPr>
        <w:t>předseda</w:t>
      </w:r>
      <w:r w:rsidR="00711FE0">
        <w:t>, také všechna písmena nevyslovujeme).</w:t>
      </w:r>
    </w:p>
    <w:p w:rsidR="00372035" w:rsidRDefault="00372035" w:rsidP="00372035">
      <w:pPr>
        <w:pStyle w:val="Odstavecseseznamem"/>
        <w:numPr>
          <w:ilvl w:val="0"/>
          <w:numId w:val="3"/>
        </w:numPr>
      </w:pPr>
      <w:r w:rsidRPr="00EA0402">
        <w:rPr>
          <w:b/>
        </w:rPr>
        <w:t>R-E-D</w:t>
      </w:r>
      <w:r w:rsidR="00EA0402">
        <w:t xml:space="preserve">   </w:t>
      </w:r>
      <w:r>
        <w:t>a spojte „</w:t>
      </w:r>
      <w:r w:rsidRPr="00EA0402">
        <w:rPr>
          <w:b/>
        </w:rPr>
        <w:t>RED</w:t>
      </w:r>
      <w:r>
        <w:t xml:space="preserve">“ ; </w:t>
      </w:r>
      <w:r w:rsidR="00EA0402" w:rsidRPr="00EA0402">
        <w:rPr>
          <w:b/>
        </w:rPr>
        <w:t>B-R-A-U-N</w:t>
      </w:r>
      <w:r w:rsidR="00EA0402">
        <w:t xml:space="preserve">  a spojte „</w:t>
      </w:r>
      <w:r w:rsidR="00EA0402" w:rsidRPr="00EA0402">
        <w:rPr>
          <w:b/>
        </w:rPr>
        <w:t>brown</w:t>
      </w:r>
      <w:r w:rsidR="00EA0402">
        <w:t>“. Vizuální typy žáků ocení další způsoby znázornění, tečka jako symbol pro krátkou hlásku, čárka jako symbol pro dlouhou hlásku:</w:t>
      </w:r>
    </w:p>
    <w:p w:rsidR="00EA0402" w:rsidRDefault="00EA0402" w:rsidP="00372035">
      <w:pPr>
        <w:pStyle w:val="Odstavecseseznamem"/>
        <w:numPr>
          <w:ilvl w:val="0"/>
          <w:numId w:val="3"/>
        </w:numPr>
      </w:pPr>
      <w:r>
        <w:t xml:space="preserve">r  e  d </w:t>
      </w:r>
      <w:r>
        <w:tab/>
      </w:r>
      <w:r>
        <w:tab/>
        <w:t xml:space="preserve">g  r   ee n </w:t>
      </w:r>
      <w:r>
        <w:tab/>
      </w:r>
      <w:r>
        <w:tab/>
        <w:t>b  l  ue</w:t>
      </w:r>
    </w:p>
    <w:p w:rsidR="00EA0402" w:rsidRDefault="00EA0402" w:rsidP="00EA0402">
      <w:pPr>
        <w:pStyle w:val="Odstavecseseznamem"/>
      </w:pPr>
      <w:r>
        <w:t>• •  •</w:t>
      </w:r>
      <w:r>
        <w:tab/>
      </w:r>
      <w:r>
        <w:tab/>
        <w:t>• •   -    •</w:t>
      </w:r>
      <w:r>
        <w:tab/>
      </w:r>
      <w:r>
        <w:tab/>
        <w:t>•  • -</w:t>
      </w:r>
    </w:p>
    <w:p w:rsidR="00DA4AFF" w:rsidRDefault="00DA4AFF" w:rsidP="00EA0402">
      <w:pPr>
        <w:pStyle w:val="Odstavecseseznamem"/>
      </w:pPr>
    </w:p>
    <w:p w:rsidR="00E735AB" w:rsidRDefault="00E735AB" w:rsidP="00E735AB">
      <w:pPr>
        <w:spacing w:after="0" w:line="240" w:lineRule="auto"/>
        <w:rPr>
          <w:u w:val="single"/>
        </w:rPr>
      </w:pPr>
      <w:r>
        <w:t>2</w:t>
      </w:r>
      <w:r w:rsidR="00CB693B">
        <w:t>a</w:t>
      </w:r>
      <w:r>
        <w:t xml:space="preserve">) </w:t>
      </w:r>
      <w:r w:rsidRPr="00E735AB">
        <w:rPr>
          <w:u w:val="single"/>
        </w:rPr>
        <w:t>New language input</w:t>
      </w:r>
      <w:r w:rsidR="00C6439D">
        <w:rPr>
          <w:u w:val="single"/>
        </w:rPr>
        <w:t xml:space="preserve"> I</w:t>
      </w:r>
    </w:p>
    <w:p w:rsidR="00CB693B" w:rsidRDefault="00E735AB" w:rsidP="00E735AB">
      <w:pPr>
        <w:spacing w:after="0" w:line="240" w:lineRule="auto"/>
      </w:pPr>
      <w:r>
        <w:t xml:space="preserve">     • </w:t>
      </w:r>
      <w:r w:rsidRPr="00E735AB">
        <w:rPr>
          <w:b/>
        </w:rPr>
        <w:t>pen, pencil, pencil case, ruler,  rubber, book, school bag</w:t>
      </w:r>
      <w:r w:rsidR="00CB693B">
        <w:rPr>
          <w:b/>
        </w:rPr>
        <w:t>, scissors, glue</w:t>
      </w:r>
      <w:r>
        <w:t xml:space="preserve"> (slovní zásoba z učebnice </w:t>
      </w:r>
      <w:r w:rsidR="00CB693B">
        <w:t xml:space="preserve">          </w:t>
      </w:r>
    </w:p>
    <w:p w:rsidR="00E735AB" w:rsidRDefault="00CB693B" w:rsidP="00E735AB">
      <w:pPr>
        <w:spacing w:after="0" w:line="240" w:lineRule="auto"/>
      </w:pPr>
      <w:r>
        <w:t xml:space="preserve">        </w:t>
      </w:r>
      <w:r w:rsidR="00E735AB">
        <w:t>Happy Street 1, Unit 2)</w:t>
      </w:r>
    </w:p>
    <w:p w:rsidR="00E735AB" w:rsidRDefault="00E735AB" w:rsidP="00E735AB">
      <w:pPr>
        <w:spacing w:after="0" w:line="240" w:lineRule="auto"/>
      </w:pPr>
      <w:r>
        <w:t xml:space="preserve">     • při prezentaci slovní zásoby je vhodné zapojit co nejvíce druhů inteligence, stále, je-li to možné, </w:t>
      </w:r>
    </w:p>
    <w:p w:rsidR="00E735AB" w:rsidRDefault="00E735AB" w:rsidP="00E735AB">
      <w:pPr>
        <w:spacing w:after="0" w:line="240" w:lineRule="auto"/>
      </w:pPr>
      <w:r>
        <w:t xml:space="preserve">        využíváme TPR; obrázkové karty by měly obsahovat vyobrazený předmět i jeho psanou formu. </w:t>
      </w:r>
    </w:p>
    <w:p w:rsidR="00711FE0" w:rsidRDefault="00E735AB" w:rsidP="00E735AB">
      <w:pPr>
        <w:spacing w:after="0" w:line="240" w:lineRule="auto"/>
      </w:pPr>
      <w:r>
        <w:t xml:space="preserve">        (buď přímo pod obrázkem</w:t>
      </w:r>
      <w:r w:rsidR="00711FE0">
        <w:t>,</w:t>
      </w:r>
      <w:r>
        <w:t xml:space="preserve"> nebo na druhé straně karty). Dejte pozor, abyste nejdříve </w:t>
      </w:r>
      <w:r w:rsidR="00711FE0">
        <w:t xml:space="preserve"> </w:t>
      </w:r>
    </w:p>
    <w:p w:rsidR="00711FE0" w:rsidRDefault="00711FE0" w:rsidP="00E735AB">
      <w:pPr>
        <w:spacing w:after="0" w:line="240" w:lineRule="auto"/>
      </w:pPr>
      <w:r>
        <w:t xml:space="preserve">        p</w:t>
      </w:r>
      <w:r w:rsidR="00E735AB">
        <w:t xml:space="preserve">rezentovali a procvičili výslovnost a teprve potom psanou formu slov. </w:t>
      </w:r>
      <w:r>
        <w:t xml:space="preserve">Vizuální typ dětí nechte </w:t>
      </w:r>
    </w:p>
    <w:p w:rsidR="00711FE0" w:rsidRDefault="00711FE0" w:rsidP="00E735AB">
      <w:pPr>
        <w:spacing w:after="0" w:line="240" w:lineRule="auto"/>
      </w:pPr>
      <w:r>
        <w:t xml:space="preserve">        malovat či vybarvovat. Mohou vám také pomoci vyrobit dostatečné množství karet do dalších </w:t>
      </w:r>
    </w:p>
    <w:p w:rsidR="00E735AB" w:rsidRDefault="00711FE0" w:rsidP="00E735AB">
      <w:pPr>
        <w:spacing w:after="0" w:line="240" w:lineRule="auto"/>
      </w:pPr>
      <w:r>
        <w:t xml:space="preserve">        aktivit. Kinestetickým žákům nechejte prostor pro manipulaci s kartami a jejich pojmenováním. </w:t>
      </w:r>
    </w:p>
    <w:p w:rsidR="00711FE0" w:rsidRDefault="00711FE0" w:rsidP="00E735AB">
      <w:pPr>
        <w:spacing w:after="0" w:line="240" w:lineRule="auto"/>
      </w:pPr>
      <w:r>
        <w:t xml:space="preserve">     • žáci (začátečníci, 2. lekce) by neměli nic psát, opisovat </w:t>
      </w:r>
      <w:r w:rsidR="00CB693B">
        <w:t xml:space="preserve">věty z tabule </w:t>
      </w:r>
      <w:r>
        <w:t xml:space="preserve">apod. Psaní zatím spočívá v </w:t>
      </w:r>
    </w:p>
    <w:p w:rsidR="00711FE0" w:rsidRDefault="00711FE0" w:rsidP="00E735AB">
      <w:pPr>
        <w:spacing w:after="0" w:line="240" w:lineRule="auto"/>
      </w:pPr>
      <w:r>
        <w:t xml:space="preserve">        </w:t>
      </w:r>
      <w:r w:rsidR="00796D76">
        <w:t>spojování vizuálií s psanou formou</w:t>
      </w:r>
      <w:r>
        <w:t xml:space="preserve"> slov nebo doplňování jednotlivých písmen do slov, tak jak to </w:t>
      </w:r>
    </w:p>
    <w:p w:rsidR="00CB693B" w:rsidRDefault="00711FE0" w:rsidP="00E735AB">
      <w:pPr>
        <w:spacing w:after="0" w:line="240" w:lineRule="auto"/>
      </w:pPr>
      <w:r>
        <w:t xml:space="preserve">        většinou prezentuje učebnice. </w:t>
      </w:r>
      <w:r w:rsidR="00CB693B">
        <w:t xml:space="preserve">Je třeba, aby byli delší dobu psané formě angličtiny pouze </w:t>
      </w:r>
    </w:p>
    <w:p w:rsidR="00711FE0" w:rsidRDefault="00CB693B" w:rsidP="00E735AB">
      <w:pPr>
        <w:spacing w:after="0" w:line="240" w:lineRule="auto"/>
      </w:pPr>
      <w:r>
        <w:t xml:space="preserve">        „vystaveni“ a </w:t>
      </w:r>
      <w:r w:rsidR="00796D76">
        <w:t>vstřebávali ji</w:t>
      </w:r>
      <w:r>
        <w:t xml:space="preserve"> jen receptivně. </w:t>
      </w:r>
    </w:p>
    <w:p w:rsidR="00CB693B" w:rsidRDefault="00CB693B" w:rsidP="00DA4AFF">
      <w:pPr>
        <w:spacing w:after="0" w:line="240" w:lineRule="auto"/>
        <w:rPr>
          <w:rFonts w:ascii="Calibri" w:eastAsia="Calibri" w:hAnsi="Calibri" w:cs="Times New Roman"/>
          <w:color w:val="0000FF"/>
          <w:u w:val="single"/>
        </w:rPr>
      </w:pPr>
      <w:r>
        <w:t xml:space="preserve">    • pro inspiraci k podpoře vizuálních typů žáků </w:t>
      </w:r>
      <w:hyperlink r:id="rId8" w:history="1">
        <w:r w:rsidRPr="00CB693B">
          <w:rPr>
            <w:rFonts w:ascii="Calibri" w:eastAsia="Calibri" w:hAnsi="Calibri" w:cs="Times New Roman"/>
            <w:color w:val="0000FF"/>
            <w:u w:val="single"/>
          </w:rPr>
          <w:t>https://www.youtube.com/watch?v=-CpZAH6elIc</w:t>
        </w:r>
      </w:hyperlink>
    </w:p>
    <w:p w:rsidR="00DA4AFF" w:rsidRDefault="00A15642" w:rsidP="00DA4AF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</w:t>
      </w:r>
      <w:r w:rsidRPr="00A15642">
        <w:rPr>
          <w:rFonts w:ascii="Calibri" w:eastAsia="Calibri" w:hAnsi="Calibri" w:cs="Times New Roman"/>
        </w:rPr>
        <w:t>•</w:t>
      </w:r>
      <w:r>
        <w:rPr>
          <w:rFonts w:ascii="Calibri" w:eastAsia="Calibri" w:hAnsi="Calibri" w:cs="Times New Roman"/>
        </w:rPr>
        <w:t xml:space="preserve"> nezapomeňte, že dyslektický žák má často omezenou pracovní paměť. Podpořte zapamatování </w:t>
      </w:r>
    </w:p>
    <w:p w:rsidR="00DA4AFF" w:rsidRDefault="00DA4AFF" w:rsidP="00DA4AF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A15642">
        <w:rPr>
          <w:rFonts w:ascii="Calibri" w:eastAsia="Calibri" w:hAnsi="Calibri" w:cs="Times New Roman"/>
        </w:rPr>
        <w:t xml:space="preserve">slov i rýmem a hudbou. Z každé sady nových slovíček udělejte primitivní říkanku nebo pokřik </w:t>
      </w:r>
    </w:p>
    <w:p w:rsidR="00DA4AFF" w:rsidRDefault="00DA4AFF" w:rsidP="00DA4AFF">
      <w:pPr>
        <w:spacing w:after="0" w:line="240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 xml:space="preserve">       </w:t>
      </w:r>
      <w:r w:rsidR="00A15642">
        <w:rPr>
          <w:rFonts w:ascii="Calibri" w:eastAsia="Calibri" w:hAnsi="Calibri" w:cs="Times New Roman"/>
        </w:rPr>
        <w:t>(</w:t>
      </w:r>
      <w:r w:rsidR="00A15642" w:rsidRPr="00A15642">
        <w:rPr>
          <w:rFonts w:ascii="Calibri" w:eastAsia="Calibri" w:hAnsi="Calibri" w:cs="Times New Roman"/>
          <w:i/>
        </w:rPr>
        <w:t>chant</w:t>
      </w:r>
      <w:r>
        <w:rPr>
          <w:rFonts w:ascii="Calibri" w:eastAsia="Calibri" w:hAnsi="Calibri" w:cs="Times New Roman"/>
        </w:rPr>
        <w:t>), který mu pomůže si slovíčka vybavit i po delší době.  Například rozpočítávadlo (</w:t>
      </w:r>
      <w:r w:rsidRPr="00DA4AFF">
        <w:rPr>
          <w:rFonts w:ascii="Calibri" w:eastAsia="Calibri" w:hAnsi="Calibri" w:cs="Times New Roman"/>
          <w:i/>
        </w:rPr>
        <w:t xml:space="preserve">counting </w:t>
      </w:r>
    </w:p>
    <w:p w:rsidR="00DA4AFF" w:rsidRDefault="00DA4AFF" w:rsidP="00DA4AF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i/>
        </w:rPr>
        <w:t xml:space="preserve">       </w:t>
      </w:r>
      <w:r w:rsidRPr="00DA4AFF">
        <w:rPr>
          <w:rFonts w:ascii="Calibri" w:eastAsia="Calibri" w:hAnsi="Calibri" w:cs="Times New Roman"/>
          <w:i/>
        </w:rPr>
        <w:t>rhyme</w:t>
      </w:r>
      <w:r>
        <w:rPr>
          <w:rFonts w:ascii="Calibri" w:eastAsia="Calibri" w:hAnsi="Calibri" w:cs="Times New Roman"/>
        </w:rPr>
        <w:t>):</w:t>
      </w:r>
    </w:p>
    <w:p w:rsidR="00DA4AFF" w:rsidRPr="00DA4AFF" w:rsidRDefault="00DA4AFF" w:rsidP="00DA4AFF">
      <w:pPr>
        <w:spacing w:after="0" w:line="240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 xml:space="preserve">                            </w:t>
      </w:r>
      <w:r w:rsidRPr="00DA4AFF">
        <w:rPr>
          <w:rFonts w:ascii="Calibri" w:eastAsia="Calibri" w:hAnsi="Calibri" w:cs="Times New Roman"/>
          <w:i/>
        </w:rPr>
        <w:t xml:space="preserve">School bag, pencil, pencil case, </w:t>
      </w:r>
    </w:p>
    <w:p w:rsidR="00DA4AFF" w:rsidRPr="00DA4AFF" w:rsidRDefault="00DA4AFF" w:rsidP="00DA4AFF">
      <w:pPr>
        <w:spacing w:after="0" w:line="240" w:lineRule="auto"/>
        <w:ind w:left="708" w:firstLine="708"/>
        <w:rPr>
          <w:rFonts w:ascii="Calibri" w:eastAsia="Calibri" w:hAnsi="Calibri" w:cs="Times New Roman"/>
          <w:i/>
        </w:rPr>
      </w:pPr>
      <w:r w:rsidRPr="00DA4AFF">
        <w:rPr>
          <w:rFonts w:ascii="Calibri" w:eastAsia="Calibri" w:hAnsi="Calibri" w:cs="Times New Roman"/>
          <w:i/>
        </w:rPr>
        <w:t xml:space="preserve">scissors, glue, book, baby face. </w:t>
      </w:r>
    </w:p>
    <w:p w:rsidR="00A15642" w:rsidRPr="00DA4AFF" w:rsidRDefault="00DA4AFF" w:rsidP="00DA4AFF">
      <w:pPr>
        <w:spacing w:after="0" w:line="240" w:lineRule="auto"/>
        <w:ind w:left="708" w:firstLine="708"/>
        <w:rPr>
          <w:rFonts w:ascii="Calibri" w:eastAsia="Calibri" w:hAnsi="Calibri" w:cs="Times New Roman"/>
          <w:i/>
        </w:rPr>
      </w:pPr>
      <w:r w:rsidRPr="00DA4AFF">
        <w:rPr>
          <w:rFonts w:ascii="Calibri" w:eastAsia="Calibri" w:hAnsi="Calibri" w:cs="Times New Roman"/>
          <w:i/>
        </w:rPr>
        <w:t xml:space="preserve">Sit down. </w:t>
      </w:r>
    </w:p>
    <w:p w:rsidR="00DA4AFF" w:rsidRPr="00A15642" w:rsidRDefault="00DA4AFF" w:rsidP="00DA4AFF">
      <w:pPr>
        <w:spacing w:after="0" w:line="240" w:lineRule="auto"/>
        <w:rPr>
          <w:rFonts w:ascii="Calibri" w:eastAsia="Calibri" w:hAnsi="Calibri" w:cs="Times New Roman"/>
        </w:rPr>
      </w:pPr>
    </w:p>
    <w:p w:rsidR="00DA4AFF" w:rsidRDefault="00DA4AFF" w:rsidP="00CB693B">
      <w:pPr>
        <w:rPr>
          <w:rFonts w:ascii="Calibri" w:eastAsia="Calibri" w:hAnsi="Calibri" w:cs="Times New Roman"/>
        </w:rPr>
      </w:pPr>
    </w:p>
    <w:p w:rsidR="00CB693B" w:rsidRPr="00C6439D" w:rsidRDefault="00CB693B" w:rsidP="00CB693B">
      <w:pPr>
        <w:rPr>
          <w:rFonts w:ascii="Calibri" w:eastAsia="Calibri" w:hAnsi="Calibri" w:cs="Times New Roman"/>
          <w:u w:val="single"/>
        </w:rPr>
      </w:pPr>
      <w:r w:rsidRPr="00CB693B">
        <w:rPr>
          <w:rFonts w:ascii="Calibri" w:eastAsia="Calibri" w:hAnsi="Calibri" w:cs="Times New Roman"/>
        </w:rPr>
        <w:t>2b)</w:t>
      </w:r>
      <w:r w:rsidR="00C6439D">
        <w:rPr>
          <w:rFonts w:ascii="Calibri" w:eastAsia="Calibri" w:hAnsi="Calibri" w:cs="Times New Roman"/>
        </w:rPr>
        <w:t xml:space="preserve"> </w:t>
      </w:r>
      <w:r w:rsidR="00C6439D" w:rsidRPr="00C6439D">
        <w:rPr>
          <w:rFonts w:ascii="Calibri" w:eastAsia="Calibri" w:hAnsi="Calibri" w:cs="Times New Roman"/>
          <w:u w:val="single"/>
        </w:rPr>
        <w:t>New language input II</w:t>
      </w:r>
    </w:p>
    <w:p w:rsidR="00C6439D" w:rsidRPr="00DA4AFF" w:rsidRDefault="00C6439D" w:rsidP="00DA4AFF">
      <w:pPr>
        <w:ind w:left="708" w:firstLine="708"/>
        <w:rPr>
          <w:rFonts w:ascii="Calibri" w:eastAsia="Calibri" w:hAnsi="Calibri" w:cs="Times New Roman"/>
          <w:i/>
        </w:rPr>
      </w:pPr>
      <w:r w:rsidRPr="00DA4AFF">
        <w:rPr>
          <w:rFonts w:ascii="Calibri" w:eastAsia="Calibri" w:hAnsi="Calibri" w:cs="Times New Roman"/>
          <w:i/>
        </w:rPr>
        <w:t>What is it? – It’s a pencil.</w:t>
      </w:r>
    </w:p>
    <w:p w:rsidR="00C6439D" w:rsidRPr="00DA4AFF" w:rsidRDefault="00C6439D" w:rsidP="00DA4AFF">
      <w:pPr>
        <w:ind w:left="708" w:firstLine="708"/>
        <w:rPr>
          <w:rFonts w:ascii="Calibri" w:eastAsia="Calibri" w:hAnsi="Calibri" w:cs="Times New Roman"/>
          <w:i/>
        </w:rPr>
      </w:pPr>
      <w:r w:rsidRPr="00DA4AFF">
        <w:rPr>
          <w:rFonts w:ascii="Calibri" w:eastAsia="Calibri" w:hAnsi="Calibri" w:cs="Times New Roman"/>
          <w:i/>
        </w:rPr>
        <w:t xml:space="preserve">Can I borrow your ….. please? – Yes, here you are. – Thank you. </w:t>
      </w:r>
    </w:p>
    <w:p w:rsidR="00C6439D" w:rsidRPr="00DA4AFF" w:rsidRDefault="00C6439D" w:rsidP="00DA4AFF">
      <w:pPr>
        <w:ind w:left="708" w:firstLine="708"/>
        <w:rPr>
          <w:rFonts w:ascii="Calibri" w:eastAsia="Calibri" w:hAnsi="Calibri" w:cs="Times New Roman"/>
          <w:i/>
        </w:rPr>
      </w:pPr>
      <w:r w:rsidRPr="00DA4AFF">
        <w:rPr>
          <w:rFonts w:ascii="Calibri" w:eastAsia="Calibri" w:hAnsi="Calibri" w:cs="Times New Roman"/>
          <w:i/>
        </w:rPr>
        <w:t>What colour is ….?</w:t>
      </w:r>
    </w:p>
    <w:p w:rsidR="00C6439D" w:rsidRDefault="00C6439D" w:rsidP="00CB693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Toto je nové učivo z učebnice </w:t>
      </w:r>
      <w:r w:rsidRPr="00DA4AFF">
        <w:rPr>
          <w:rFonts w:ascii="Calibri" w:eastAsia="Calibri" w:hAnsi="Calibri" w:cs="Times New Roman"/>
          <w:i/>
        </w:rPr>
        <w:t>Happy Street 1</w:t>
      </w:r>
      <w:r>
        <w:rPr>
          <w:rFonts w:ascii="Calibri" w:eastAsia="Calibri" w:hAnsi="Calibri" w:cs="Times New Roman"/>
        </w:rPr>
        <w:t xml:space="preserve">, Unit 2.  Je mnoho způsobů, jak nové fráze procvičit. </w:t>
      </w:r>
    </w:p>
    <w:p w:rsidR="00C6439D" w:rsidRDefault="00C6439D" w:rsidP="00CB693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• Otázka </w:t>
      </w:r>
      <w:r w:rsidRPr="00C6439D">
        <w:rPr>
          <w:rFonts w:ascii="Calibri" w:eastAsia="Calibri" w:hAnsi="Calibri" w:cs="Times New Roman"/>
          <w:i/>
        </w:rPr>
        <w:t>What is it?</w:t>
      </w:r>
      <w:r>
        <w:rPr>
          <w:rFonts w:ascii="Calibri" w:eastAsia="Calibri" w:hAnsi="Calibri" w:cs="Times New Roman"/>
        </w:rPr>
        <w:t xml:space="preserve"> – žáci sedí v kruhu (ideálně na koberci), každý má buď reálný předmět nebo kartu z obrázkem slov, které chcete procvičovat. Ostatní nevědí, co to je. Každý se zeptá spolužáků </w:t>
      </w:r>
      <w:r w:rsidRPr="00C6439D">
        <w:rPr>
          <w:rFonts w:ascii="Calibri" w:eastAsia="Calibri" w:hAnsi="Calibri" w:cs="Times New Roman"/>
          <w:i/>
        </w:rPr>
        <w:t>What is it?</w:t>
      </w:r>
      <w:r>
        <w:rPr>
          <w:rFonts w:ascii="Calibri" w:eastAsia="Calibri" w:hAnsi="Calibri" w:cs="Times New Roman"/>
        </w:rPr>
        <w:t xml:space="preserve"> A oni hádají.  A pencil? A glue? A rubber? A school bag? Zpočátku se spokojte s odpovědí yes – no; později rozšiřte na </w:t>
      </w:r>
      <w:r w:rsidRPr="00C6439D">
        <w:rPr>
          <w:rFonts w:ascii="Calibri" w:eastAsia="Calibri" w:hAnsi="Calibri" w:cs="Times New Roman"/>
          <w:i/>
        </w:rPr>
        <w:t>Yes, it is. – No it isn’t.</w:t>
      </w:r>
      <w:r>
        <w:rPr>
          <w:rFonts w:ascii="Calibri" w:eastAsia="Calibri" w:hAnsi="Calibri" w:cs="Times New Roman"/>
        </w:rPr>
        <w:t xml:space="preserve"> </w:t>
      </w:r>
    </w:p>
    <w:p w:rsidR="00C6439D" w:rsidRDefault="00C6439D" w:rsidP="00CB693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• Pořiďte si karty s psanou formou nové slovní zásoby. </w:t>
      </w:r>
      <w:r w:rsidR="00B8758E">
        <w:rPr>
          <w:rFonts w:ascii="Calibri" w:eastAsia="Calibri" w:hAnsi="Calibri" w:cs="Times New Roman"/>
        </w:rPr>
        <w:t xml:space="preserve">Potřebujete jich dost pro celou třídu. Každý žák dostane jednu kartu s obrázkem a jednu kartu s napsaným slovem. Postavte děti do kruhu. Opět se ptají </w:t>
      </w:r>
      <w:r w:rsidR="00B8758E" w:rsidRPr="00B8758E">
        <w:rPr>
          <w:rFonts w:ascii="Calibri" w:eastAsia="Calibri" w:hAnsi="Calibri" w:cs="Times New Roman"/>
          <w:i/>
        </w:rPr>
        <w:t>What is it?</w:t>
      </w:r>
      <w:r w:rsidR="00B8758E">
        <w:rPr>
          <w:rFonts w:ascii="Calibri" w:eastAsia="Calibri" w:hAnsi="Calibri" w:cs="Times New Roman"/>
        </w:rPr>
        <w:t xml:space="preserve"> Ostatní hádají. Uhodnutou kartu dá žák doprostřed kruhu a druhý, který má k ní patřící slovo, položí svou kartu vedle obrázku.</w:t>
      </w:r>
      <w:r w:rsidR="00DA4AFF">
        <w:rPr>
          <w:rFonts w:ascii="Calibri" w:eastAsia="Calibri" w:hAnsi="Calibri" w:cs="Times New Roman"/>
        </w:rPr>
        <w:t xml:space="preserve"> Všichni nahlas zopakují. </w:t>
      </w:r>
      <w:r w:rsidR="00B8758E">
        <w:rPr>
          <w:rFonts w:ascii="Calibri" w:eastAsia="Calibri" w:hAnsi="Calibri" w:cs="Times New Roman"/>
        </w:rPr>
        <w:t xml:space="preserve">Postupně všichni vyloží karty doprostřed kruhu. </w:t>
      </w:r>
    </w:p>
    <w:p w:rsidR="00B8758E" w:rsidRDefault="00B8758E" w:rsidP="00CB693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• Žáci stojí v kruhu a každý má kvě karty – obrázek a psané slovo. Jeden z žáků „vyloží“ napsané slovo doprostřed kruhu, kdo má příslušný obrázek, snaží se ho rychle položit vedle slova. Je to rychlá hra. Kdo uhodl, vyloží další slovo atd. Jde o to, zbavit se co nejrychleji obou karet. </w:t>
      </w:r>
    </w:p>
    <w:p w:rsidR="00B8758E" w:rsidRDefault="00B8758E" w:rsidP="00CB693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• Pokud všichni žáci aktivitu zvládli, můžete ji v další hodině dělat ve dvojicích či trojicích. Aby všichni uspěli, tvořte heterogenní skupinky z rychlejší a pomalejších žáků. </w:t>
      </w:r>
    </w:p>
    <w:p w:rsidR="00DA4AFF" w:rsidRDefault="00DA4AFF" w:rsidP="00CB693B">
      <w:pPr>
        <w:rPr>
          <w:rFonts w:ascii="Calibri" w:eastAsia="Calibri" w:hAnsi="Calibri" w:cs="Times New Roman"/>
        </w:rPr>
      </w:pPr>
    </w:p>
    <w:p w:rsidR="00B8758E" w:rsidRPr="00DA4AFF" w:rsidRDefault="00DA4AFF" w:rsidP="00CB693B">
      <w:pPr>
        <w:rPr>
          <w:rFonts w:ascii="Calibri" w:eastAsia="Calibri" w:hAnsi="Calibri" w:cs="Times New Roman"/>
          <w:u w:val="single"/>
        </w:rPr>
      </w:pPr>
      <w:r w:rsidRPr="00DA4AFF">
        <w:rPr>
          <w:rFonts w:ascii="Calibri" w:eastAsia="Calibri" w:hAnsi="Calibri" w:cs="Times New Roman"/>
        </w:rPr>
        <w:t>2c)</w:t>
      </w:r>
      <w:r>
        <w:rPr>
          <w:rFonts w:ascii="Calibri" w:eastAsia="Calibri" w:hAnsi="Calibri" w:cs="Times New Roman"/>
          <w:u w:val="single"/>
        </w:rPr>
        <w:t xml:space="preserve"> </w:t>
      </w:r>
      <w:r w:rsidRPr="00DA4AFF">
        <w:rPr>
          <w:rFonts w:ascii="Calibri" w:eastAsia="Calibri" w:hAnsi="Calibri" w:cs="Times New Roman"/>
          <w:u w:val="single"/>
        </w:rPr>
        <w:t>New Language input III</w:t>
      </w:r>
    </w:p>
    <w:p w:rsidR="00B8758E" w:rsidRDefault="00B8758E" w:rsidP="00CB693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Rozhovor ze tří nových frází: </w:t>
      </w:r>
    </w:p>
    <w:p w:rsidR="00B8758E" w:rsidRDefault="00B8758E" w:rsidP="00DA4AFF">
      <w:pPr>
        <w:ind w:left="708" w:firstLine="708"/>
        <w:rPr>
          <w:rFonts w:ascii="Calibri" w:eastAsia="Calibri" w:hAnsi="Calibri" w:cs="Times New Roman"/>
        </w:rPr>
      </w:pPr>
      <w:r w:rsidRPr="00B8758E">
        <w:rPr>
          <w:rFonts w:ascii="Calibri" w:eastAsia="Calibri" w:hAnsi="Calibri" w:cs="Times New Roman"/>
          <w:i/>
        </w:rPr>
        <w:t>Can I borrow your…? - Yes, here you are. – Thank you</w:t>
      </w:r>
      <w:r>
        <w:rPr>
          <w:rFonts w:ascii="Calibri" w:eastAsia="Calibri" w:hAnsi="Calibri" w:cs="Times New Roman"/>
        </w:rPr>
        <w:t xml:space="preserve">. </w:t>
      </w:r>
    </w:p>
    <w:p w:rsidR="00B8758E" w:rsidRDefault="00B8758E" w:rsidP="00CB693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Kromě klasického procvičení rozhovoru se chcete zaměřit na psanou formu. Je to důležité, neboť pro některé žáky je obtížné rozlišit jednotlivá slova ve větě či naopak slova do vět spojovat</w:t>
      </w:r>
      <w:r w:rsidR="00A15642">
        <w:rPr>
          <w:rFonts w:ascii="Calibri" w:eastAsia="Calibri" w:hAnsi="Calibri" w:cs="Times New Roman"/>
        </w:rPr>
        <w:t xml:space="preserve"> (jde opět o </w:t>
      </w:r>
      <w:r w:rsidR="00A15642" w:rsidRPr="00A15642">
        <w:rPr>
          <w:rFonts w:ascii="Calibri" w:eastAsia="Calibri" w:hAnsi="Calibri" w:cs="Times New Roman"/>
          <w:i/>
        </w:rPr>
        <w:t>segmenting</w:t>
      </w:r>
      <w:r w:rsidR="00A15642">
        <w:rPr>
          <w:rFonts w:ascii="Calibri" w:eastAsia="Calibri" w:hAnsi="Calibri" w:cs="Times New Roman"/>
        </w:rPr>
        <w:t xml:space="preserve"> a </w:t>
      </w:r>
      <w:r w:rsidR="00A15642" w:rsidRPr="00A15642">
        <w:rPr>
          <w:rFonts w:ascii="Calibri" w:eastAsia="Calibri" w:hAnsi="Calibri" w:cs="Times New Roman"/>
          <w:i/>
        </w:rPr>
        <w:t>blending</w:t>
      </w:r>
      <w:r w:rsidR="00A15642">
        <w:rPr>
          <w:rFonts w:ascii="Calibri" w:eastAsia="Calibri" w:hAnsi="Calibri" w:cs="Times New Roman"/>
        </w:rPr>
        <w:t xml:space="preserve"> , ale na úrovni věty).  Nebojte se dělat triviální cvičení typu „Kolik slov ve větě slyšíte?“ (</w:t>
      </w:r>
      <w:r w:rsidR="00A15642" w:rsidRPr="00A15642">
        <w:rPr>
          <w:rFonts w:ascii="Calibri" w:eastAsia="Calibri" w:hAnsi="Calibri" w:cs="Times New Roman"/>
          <w:i/>
        </w:rPr>
        <w:t>How many words can you hear?)</w:t>
      </w:r>
      <w:r w:rsidR="00A15642">
        <w:rPr>
          <w:rFonts w:ascii="Calibri" w:eastAsia="Calibri" w:hAnsi="Calibri" w:cs="Times New Roman"/>
        </w:rPr>
        <w:t xml:space="preserve"> Nechte žáky tlesknout na každé slovo. </w:t>
      </w:r>
    </w:p>
    <w:p w:rsidR="00A15642" w:rsidRPr="00A15642" w:rsidRDefault="00A15642" w:rsidP="00A15642">
      <w:pPr>
        <w:spacing w:after="0" w:line="240" w:lineRule="auto"/>
        <w:ind w:left="708" w:firstLine="708"/>
        <w:rPr>
          <w:rFonts w:ascii="Calibri" w:eastAsia="Calibri" w:hAnsi="Calibri" w:cs="Times New Roman"/>
          <w:i/>
        </w:rPr>
      </w:pPr>
      <w:r w:rsidRPr="00A15642">
        <w:rPr>
          <w:rFonts w:ascii="Calibri" w:eastAsia="Calibri" w:hAnsi="Calibri" w:cs="Times New Roman"/>
          <w:i/>
        </w:rPr>
        <w:t>Can I borrow your pen?</w:t>
      </w:r>
      <w:r>
        <w:rPr>
          <w:rFonts w:ascii="Calibri" w:eastAsia="Calibri" w:hAnsi="Calibri" w:cs="Times New Roman"/>
          <w:i/>
        </w:rPr>
        <w:t xml:space="preserve"> (five words – five claps)</w:t>
      </w:r>
    </w:p>
    <w:p w:rsidR="00A15642" w:rsidRPr="00A15642" w:rsidRDefault="00A15642" w:rsidP="00A15642">
      <w:pPr>
        <w:spacing w:after="0" w:line="240" w:lineRule="auto"/>
        <w:ind w:left="1416"/>
        <w:rPr>
          <w:rFonts w:ascii="Calibri" w:eastAsia="Calibri" w:hAnsi="Calibri" w:cs="Times New Roman"/>
          <w:i/>
        </w:rPr>
      </w:pPr>
      <w:r w:rsidRPr="00A15642">
        <w:rPr>
          <w:rFonts w:ascii="Calibri" w:eastAsia="Calibri" w:hAnsi="Calibri" w:cs="Times New Roman"/>
          <w:i/>
        </w:rPr>
        <w:t>Can I borrow your scissors?</w:t>
      </w:r>
    </w:p>
    <w:p w:rsidR="00A15642" w:rsidRPr="00A15642" w:rsidRDefault="00A15642" w:rsidP="00A15642">
      <w:pPr>
        <w:spacing w:after="0" w:line="240" w:lineRule="auto"/>
        <w:ind w:left="708" w:firstLine="708"/>
        <w:rPr>
          <w:rFonts w:ascii="Calibri" w:eastAsia="Calibri" w:hAnsi="Calibri" w:cs="Times New Roman"/>
          <w:i/>
        </w:rPr>
      </w:pPr>
      <w:r w:rsidRPr="00A15642">
        <w:rPr>
          <w:rFonts w:ascii="Calibri" w:eastAsia="Calibri" w:hAnsi="Calibri" w:cs="Times New Roman"/>
          <w:i/>
        </w:rPr>
        <w:t xml:space="preserve">Can I borrow your school bag? </w:t>
      </w:r>
      <w:r>
        <w:rPr>
          <w:rFonts w:ascii="Calibri" w:eastAsia="Calibri" w:hAnsi="Calibri" w:cs="Times New Roman"/>
          <w:i/>
        </w:rPr>
        <w:t>(six words – six claps)</w:t>
      </w:r>
    </w:p>
    <w:p w:rsidR="00A15642" w:rsidRPr="00A15642" w:rsidRDefault="00A15642" w:rsidP="00A15642">
      <w:pPr>
        <w:spacing w:after="0" w:line="240" w:lineRule="auto"/>
        <w:ind w:left="708" w:firstLine="708"/>
        <w:rPr>
          <w:rFonts w:ascii="Calibri" w:eastAsia="Calibri" w:hAnsi="Calibri" w:cs="Times New Roman"/>
          <w:i/>
        </w:rPr>
      </w:pPr>
      <w:r w:rsidRPr="00A15642">
        <w:rPr>
          <w:rFonts w:ascii="Calibri" w:eastAsia="Calibri" w:hAnsi="Calibri" w:cs="Times New Roman"/>
          <w:i/>
        </w:rPr>
        <w:t xml:space="preserve">Can I borrow your pencil case? </w:t>
      </w:r>
    </w:p>
    <w:p w:rsidR="00A15642" w:rsidRPr="00A15642" w:rsidRDefault="00A15642" w:rsidP="00A15642">
      <w:pPr>
        <w:spacing w:after="0" w:line="240" w:lineRule="auto"/>
        <w:ind w:left="708" w:firstLine="708"/>
        <w:rPr>
          <w:rFonts w:ascii="Calibri" w:eastAsia="Calibri" w:hAnsi="Calibri" w:cs="Times New Roman"/>
          <w:i/>
        </w:rPr>
      </w:pPr>
      <w:r w:rsidRPr="00A15642">
        <w:rPr>
          <w:rFonts w:ascii="Calibri" w:eastAsia="Calibri" w:hAnsi="Calibri" w:cs="Times New Roman"/>
          <w:i/>
        </w:rPr>
        <w:t xml:space="preserve">Can I borrow your scissors and rubber? </w:t>
      </w:r>
      <w:r>
        <w:rPr>
          <w:rFonts w:ascii="Calibri" w:eastAsia="Calibri" w:hAnsi="Calibri" w:cs="Times New Roman"/>
          <w:i/>
        </w:rPr>
        <w:t>(seven words – seven claps)</w:t>
      </w:r>
    </w:p>
    <w:p w:rsidR="00B8758E" w:rsidRDefault="00B8758E" w:rsidP="00CB693B">
      <w:pPr>
        <w:rPr>
          <w:rFonts w:ascii="Calibri" w:eastAsia="Calibri" w:hAnsi="Calibri" w:cs="Times New Roman"/>
        </w:rPr>
      </w:pPr>
    </w:p>
    <w:p w:rsidR="00A15642" w:rsidRDefault="00A15642" w:rsidP="00CB693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Vedle cvičení z učebnice a pracovního sešitu dopřejte žákům více „manipulace“</w:t>
      </w:r>
      <w:r w:rsidR="00DA4AFF">
        <w:rPr>
          <w:rFonts w:ascii="Calibri" w:eastAsia="Calibri" w:hAnsi="Calibri" w:cs="Times New Roman"/>
        </w:rPr>
        <w:t xml:space="preserve"> se slovy. Tipy na tyto aktivity jsou určeny pro dyslektiky, ale rozhodně z nich budou profitovat i ostatní žáci.  </w:t>
      </w:r>
    </w:p>
    <w:p w:rsidR="00C6439D" w:rsidRDefault="00DA4AFF" w:rsidP="00796D76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Víčka z PET lahví</w:t>
      </w:r>
    </w:p>
    <w:p w:rsidR="00DA4AFF" w:rsidRDefault="00BE714E" w:rsidP="00CB693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Připravte si s dětmi kolečka velikosti víček z PET lahví a vystříhejte. Velkou pomocí pro dyslektické žáky je systematické používání barev (</w:t>
      </w:r>
      <w:r w:rsidRPr="00BE714E">
        <w:rPr>
          <w:rFonts w:ascii="Calibri" w:eastAsia="Calibri" w:hAnsi="Calibri" w:cs="Times New Roman"/>
          <w:i/>
        </w:rPr>
        <w:t>colour coding</w:t>
      </w:r>
      <w:r>
        <w:rPr>
          <w:rFonts w:ascii="Calibri" w:eastAsia="Calibri" w:hAnsi="Calibri" w:cs="Times New Roman"/>
        </w:rPr>
        <w:t xml:space="preserve">). Zaveďte systém používání barev pro různé větné členy, např. sloveso/přísudek  červeně, podmět modře, předmět </w:t>
      </w:r>
      <w:r w:rsidR="00655A19">
        <w:rPr>
          <w:rFonts w:ascii="Calibri" w:eastAsia="Calibri" w:hAnsi="Calibri" w:cs="Times New Roman"/>
        </w:rPr>
        <w:t>bíle, příslovečné</w:t>
      </w:r>
      <w:r>
        <w:rPr>
          <w:rFonts w:ascii="Calibri" w:eastAsia="Calibri" w:hAnsi="Calibri" w:cs="Times New Roman"/>
        </w:rPr>
        <w:t xml:space="preserve"> určení </w:t>
      </w:r>
      <w:r w:rsidR="00655A19">
        <w:rPr>
          <w:rFonts w:ascii="Calibri" w:eastAsia="Calibri" w:hAnsi="Calibri" w:cs="Times New Roman"/>
        </w:rPr>
        <w:t>žlutě</w:t>
      </w:r>
      <w:r>
        <w:rPr>
          <w:rFonts w:ascii="Calibri" w:eastAsia="Calibri" w:hAnsi="Calibri" w:cs="Times New Roman"/>
        </w:rPr>
        <w:t xml:space="preserve"> atd. V těchto barvách nasbírejte dostatečné množství víček.  </w:t>
      </w:r>
      <w:r w:rsidR="00655A19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>Ukáz</w:t>
      </w:r>
      <w:r w:rsidR="00655A19">
        <w:rPr>
          <w:rFonts w:ascii="Calibri" w:eastAsia="Calibri" w:hAnsi="Calibri" w:cs="Times New Roman"/>
        </w:rPr>
        <w:t>ka barevného kódování viz níže.)</w:t>
      </w:r>
      <w:r w:rsidR="00796D76">
        <w:rPr>
          <w:rFonts w:ascii="Calibri" w:eastAsia="Calibri" w:hAnsi="Calibri" w:cs="Times New Roman"/>
        </w:rPr>
        <w:t xml:space="preserve"> Na papírová kolečka děti píší novou slovní zásobu, potom nalepí. </w:t>
      </w:r>
    </w:p>
    <w:p w:rsidR="00655A19" w:rsidRDefault="00655A19" w:rsidP="00CB693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Žáci ve 3. ročníku umí rozlišit podmět a přísudek, ostatní větné členy není zatím třeba vysvětlovat, prostě jen nadiktujete, co bude jakou barvou. „</w:t>
      </w:r>
      <w:r w:rsidRPr="00655A19">
        <w:rPr>
          <w:rFonts w:ascii="Calibri" w:eastAsia="Calibri" w:hAnsi="Calibri" w:cs="Times New Roman"/>
          <w:i/>
        </w:rPr>
        <w:t>Can I borrow</w:t>
      </w:r>
      <w:r>
        <w:rPr>
          <w:rFonts w:ascii="Calibri" w:eastAsia="Calibri" w:hAnsi="Calibri" w:cs="Times New Roman"/>
        </w:rPr>
        <w:t xml:space="preserve">“ se bude stále opakovat, obměňovat budou jen </w:t>
      </w:r>
      <w:r w:rsidRPr="00655A19">
        <w:rPr>
          <w:rFonts w:ascii="Calibri" w:eastAsia="Calibri" w:hAnsi="Calibri" w:cs="Times New Roman"/>
          <w:i/>
        </w:rPr>
        <w:t>your pencil/your scissors</w:t>
      </w:r>
      <w:r>
        <w:rPr>
          <w:rFonts w:ascii="Calibri" w:eastAsia="Calibri" w:hAnsi="Calibri" w:cs="Times New Roman"/>
        </w:rPr>
        <w:t xml:space="preserve"> atd.</w:t>
      </w:r>
      <w:r w:rsidR="00796D76">
        <w:rPr>
          <w:rFonts w:ascii="Calibri" w:eastAsia="Calibri" w:hAnsi="Calibri" w:cs="Times New Roman"/>
        </w:rPr>
        <w:t xml:space="preserve"> Cílem je vytvořit co nejvíce vět</w:t>
      </w:r>
      <w:r>
        <w:rPr>
          <w:rFonts w:ascii="Calibri" w:eastAsia="Calibri" w:hAnsi="Calibri" w:cs="Times New Roman"/>
        </w:rPr>
        <w:t xml:space="preserve"> </w:t>
      </w:r>
      <w:r w:rsidR="00796D76">
        <w:rPr>
          <w:rFonts w:ascii="Calibri" w:eastAsia="Calibri" w:hAnsi="Calibri" w:cs="Times New Roman"/>
        </w:rPr>
        <w:t>.</w:t>
      </w:r>
      <w:r w:rsidR="00CC0EE3">
        <w:rPr>
          <w:rFonts w:ascii="Calibri" w:eastAsia="Calibri" w:hAnsi="Calibri" w:cs="Times New Roman"/>
        </w:rPr>
        <w:tab/>
      </w:r>
    </w:p>
    <w:p w:rsidR="00CC0EE3" w:rsidRDefault="00CC0EE3" w:rsidP="00CB693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 toto může</w:t>
      </w:r>
      <w:r w:rsidR="00796D76">
        <w:rPr>
          <w:rFonts w:ascii="Calibri" w:eastAsia="Calibri" w:hAnsi="Calibri" w:cs="Times New Roman"/>
        </w:rPr>
        <w:t>te</w:t>
      </w:r>
      <w:r>
        <w:rPr>
          <w:rFonts w:ascii="Calibri" w:eastAsia="Calibri" w:hAnsi="Calibri" w:cs="Times New Roman"/>
        </w:rPr>
        <w:t xml:space="preserve"> v následujících hodinách navázat dalšími spojeními a větami z lekce 2: </w:t>
      </w:r>
    </w:p>
    <w:p w:rsidR="00CC0EE3" w:rsidRPr="00CC0EE3" w:rsidRDefault="00CC0EE3" w:rsidP="00CC0EE3">
      <w:pPr>
        <w:spacing w:after="0" w:line="240" w:lineRule="auto"/>
        <w:rPr>
          <w:rFonts w:ascii="Calibri" w:eastAsia="Calibri" w:hAnsi="Calibri" w:cs="Times New Roman"/>
          <w:i/>
        </w:rPr>
      </w:pPr>
      <w:r w:rsidRPr="00CC0EE3">
        <w:rPr>
          <w:rFonts w:ascii="Calibri" w:eastAsia="Calibri" w:hAnsi="Calibri" w:cs="Times New Roman"/>
          <w:i/>
        </w:rPr>
        <w:t>Can you find…?</w:t>
      </w:r>
    </w:p>
    <w:p w:rsidR="00CC0EE3" w:rsidRPr="00CC0EE3" w:rsidRDefault="00CC0EE3" w:rsidP="00CC0EE3">
      <w:pPr>
        <w:spacing w:after="0" w:line="240" w:lineRule="auto"/>
        <w:rPr>
          <w:rFonts w:ascii="Calibri" w:eastAsia="Calibri" w:hAnsi="Calibri" w:cs="Times New Roman"/>
          <w:i/>
        </w:rPr>
      </w:pPr>
      <w:r w:rsidRPr="00CC0EE3">
        <w:rPr>
          <w:rFonts w:ascii="Calibri" w:eastAsia="Calibri" w:hAnsi="Calibri" w:cs="Times New Roman"/>
          <w:i/>
        </w:rPr>
        <w:t>Can you spell…?</w:t>
      </w:r>
    </w:p>
    <w:p w:rsidR="00CC0EE3" w:rsidRPr="00CC0EE3" w:rsidRDefault="00CC0EE3" w:rsidP="00CC0EE3">
      <w:pPr>
        <w:spacing w:after="0" w:line="240" w:lineRule="auto"/>
        <w:rPr>
          <w:rFonts w:ascii="Calibri" w:eastAsia="Calibri" w:hAnsi="Calibri" w:cs="Times New Roman"/>
          <w:i/>
        </w:rPr>
      </w:pPr>
      <w:r w:rsidRPr="00CC0EE3">
        <w:rPr>
          <w:rFonts w:ascii="Calibri" w:eastAsia="Calibri" w:hAnsi="Calibri" w:cs="Times New Roman"/>
          <w:i/>
        </w:rPr>
        <w:t xml:space="preserve">Can you write…? </w:t>
      </w:r>
    </w:p>
    <w:p w:rsidR="00CC0EE3" w:rsidRPr="00CC0EE3" w:rsidRDefault="00CC0EE3" w:rsidP="00CC0EE3">
      <w:pPr>
        <w:spacing w:after="0" w:line="240" w:lineRule="auto"/>
        <w:rPr>
          <w:rFonts w:ascii="Calibri" w:eastAsia="Calibri" w:hAnsi="Calibri" w:cs="Times New Roman"/>
          <w:i/>
        </w:rPr>
      </w:pPr>
      <w:r w:rsidRPr="00CC0EE3">
        <w:rPr>
          <w:rFonts w:ascii="Calibri" w:eastAsia="Calibri" w:hAnsi="Calibri" w:cs="Times New Roman"/>
          <w:i/>
        </w:rPr>
        <w:t>Can you name/remember…?</w:t>
      </w:r>
    </w:p>
    <w:p w:rsidR="00CC0EE3" w:rsidRDefault="00CC0EE3" w:rsidP="00CB693B">
      <w:pPr>
        <w:rPr>
          <w:rFonts w:ascii="Calibri" w:eastAsia="Calibri" w:hAnsi="Calibri" w:cs="Times New Roman"/>
        </w:rPr>
      </w:pPr>
    </w:p>
    <w:p w:rsidR="00CB693B" w:rsidRPr="00CB693B" w:rsidRDefault="00BE714E" w:rsidP="0083238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cs-CZ"/>
        </w:rPr>
        <w:drawing>
          <wp:inline distT="0" distB="0" distL="0" distR="0" wp14:anchorId="7FA8E773">
            <wp:extent cx="5476240" cy="41141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411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693B" w:rsidRPr="00BE714E" w:rsidRDefault="00BE714E" w:rsidP="0083238C">
      <w:pPr>
        <w:spacing w:after="0" w:line="240" w:lineRule="auto"/>
        <w:rPr>
          <w:i/>
        </w:rPr>
      </w:pPr>
      <w:r w:rsidRPr="00BE714E">
        <w:rPr>
          <w:i/>
        </w:rPr>
        <w:t>Ukázka barevného kódování větných členů.</w:t>
      </w:r>
    </w:p>
    <w:p w:rsidR="00E735AB" w:rsidRDefault="00E735AB" w:rsidP="00E735AB">
      <w:pPr>
        <w:spacing w:after="0" w:line="240" w:lineRule="auto"/>
      </w:pPr>
      <w:r>
        <w:tab/>
      </w:r>
    </w:p>
    <w:p w:rsidR="00655A19" w:rsidRDefault="00655A19" w:rsidP="00E735AB">
      <w:pPr>
        <w:spacing w:after="0" w:line="240" w:lineRule="auto"/>
      </w:pPr>
    </w:p>
    <w:p w:rsidR="002D17FF" w:rsidRDefault="00CC0EE3">
      <w:r>
        <w:lastRenderedPageBreak/>
        <w:t xml:space="preserve">Za domácí úkol mohou žáci vyrobit </w:t>
      </w:r>
      <w:r w:rsidR="0083238C" w:rsidRPr="0083238C">
        <w:rPr>
          <w:b/>
        </w:rPr>
        <w:t>spinner</w:t>
      </w:r>
      <w:r w:rsidR="0083238C">
        <w:t xml:space="preserve"> (káču). Na horní straně budou výseče různé barvy, na druhé straně slovní zásoba, kterou chcete procvičit – pro tuto lekci </w:t>
      </w:r>
      <w:r w:rsidR="00A675CD">
        <w:t>„</w:t>
      </w:r>
      <w:r w:rsidR="0083238C" w:rsidRPr="0083238C">
        <w:rPr>
          <w:i/>
        </w:rPr>
        <w:t>školní potřeby</w:t>
      </w:r>
      <w:r w:rsidR="00A675CD">
        <w:rPr>
          <w:i/>
        </w:rPr>
        <w:t>“</w:t>
      </w:r>
      <w:r w:rsidR="0083238C">
        <w:t>.  V další hodině lze spinner použít pro výstavbu jednoduchého dialogu. Žáci ve dvojicích roztočí spinner. Ten se zastaví na určité barvě a předmětu. Následuje krátký dialog:</w:t>
      </w:r>
    </w:p>
    <w:p w:rsidR="0083238C" w:rsidRPr="0083238C" w:rsidRDefault="0083238C" w:rsidP="0083238C">
      <w:pPr>
        <w:spacing w:after="0" w:line="240" w:lineRule="auto"/>
        <w:ind w:left="708" w:firstLine="708"/>
        <w:rPr>
          <w:i/>
        </w:rPr>
      </w:pPr>
      <w:r w:rsidRPr="0083238C">
        <w:rPr>
          <w:i/>
        </w:rPr>
        <w:t xml:space="preserve">What is it? – A glue. </w:t>
      </w:r>
    </w:p>
    <w:p w:rsidR="0083238C" w:rsidRPr="0083238C" w:rsidRDefault="0083238C" w:rsidP="0083238C">
      <w:pPr>
        <w:spacing w:after="0" w:line="240" w:lineRule="auto"/>
        <w:ind w:left="708" w:firstLine="708"/>
        <w:rPr>
          <w:i/>
        </w:rPr>
      </w:pPr>
      <w:r w:rsidRPr="0083238C">
        <w:rPr>
          <w:i/>
        </w:rPr>
        <w:t xml:space="preserve">What colour? – Red. </w:t>
      </w:r>
    </w:p>
    <w:p w:rsidR="0083238C" w:rsidRDefault="0083238C" w:rsidP="00A675CD">
      <w:pPr>
        <w:tabs>
          <w:tab w:val="left" w:pos="6270"/>
        </w:tabs>
        <w:spacing w:after="0" w:line="240" w:lineRule="auto"/>
        <w:ind w:left="708" w:firstLine="708"/>
        <w:rPr>
          <w:i/>
        </w:rPr>
      </w:pPr>
      <w:r w:rsidRPr="0083238C">
        <w:rPr>
          <w:i/>
        </w:rPr>
        <w:t>Can you spell red? – Yes, R-E-D. /No.</w:t>
      </w:r>
      <w:r>
        <w:rPr>
          <w:i/>
        </w:rPr>
        <w:t xml:space="preserve"> </w:t>
      </w:r>
      <w:r w:rsidRPr="0083238C">
        <w:rPr>
          <w:i/>
        </w:rPr>
        <w:t xml:space="preserve">/No , I can’t. </w:t>
      </w:r>
      <w:r w:rsidR="00A675CD">
        <w:rPr>
          <w:i/>
        </w:rPr>
        <w:tab/>
      </w:r>
    </w:p>
    <w:p w:rsidR="00A675CD" w:rsidRPr="0083238C" w:rsidRDefault="00A675CD" w:rsidP="00A675CD">
      <w:pPr>
        <w:tabs>
          <w:tab w:val="left" w:pos="6270"/>
        </w:tabs>
        <w:spacing w:after="0" w:line="240" w:lineRule="auto"/>
        <w:ind w:left="708" w:firstLine="708"/>
        <w:rPr>
          <w:i/>
        </w:rPr>
      </w:pPr>
    </w:p>
    <w:p w:rsidR="0083238C" w:rsidRPr="0083238C" w:rsidRDefault="00CC0EE3" w:rsidP="0083238C">
      <w:pPr>
        <w:spacing w:after="0" w:line="240" w:lineRule="auto"/>
        <w:rPr>
          <w:i/>
        </w:rPr>
      </w:pPr>
      <w:r w:rsidRPr="0083238C">
        <w:rPr>
          <w:i/>
          <w:noProof/>
          <w:lang w:eastAsia="cs-CZ"/>
        </w:rPr>
        <w:drawing>
          <wp:inline distT="0" distB="0" distL="0" distR="0" wp14:anchorId="7F203A86" wp14:editId="12722A42">
            <wp:extent cx="3048000" cy="2286000"/>
            <wp:effectExtent l="0" t="0" r="0" b="0"/>
            <wp:docPr id="2" name="Obrázek 2" descr="http://2.bp.blogspot.com/_Yc22L04OvfA/TPuswLF8p_I/AAAAAAAACFY/AeHA8wmXkWg/s320/IMG_6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_Yc22L04OvfA/TPuswLF8p_I/AAAAAAAACFY/AeHA8wmXkWg/s320/IMG_615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EE3" w:rsidRDefault="0083238C" w:rsidP="0083238C">
      <w:pPr>
        <w:spacing w:after="0" w:line="240" w:lineRule="auto"/>
        <w:rPr>
          <w:i/>
        </w:rPr>
      </w:pPr>
      <w:r w:rsidRPr="0083238C">
        <w:rPr>
          <w:i/>
        </w:rPr>
        <w:t>Spinning top</w:t>
      </w:r>
    </w:p>
    <w:p w:rsidR="00796D76" w:rsidRDefault="00796D76" w:rsidP="0083238C">
      <w:pPr>
        <w:spacing w:after="0" w:line="240" w:lineRule="auto"/>
        <w:rPr>
          <w:i/>
        </w:rPr>
      </w:pPr>
    </w:p>
    <w:p w:rsidR="0083238C" w:rsidRDefault="0083238C" w:rsidP="0083238C">
      <w:pPr>
        <w:spacing w:after="0" w:line="240" w:lineRule="auto"/>
      </w:pPr>
      <w:r>
        <w:t xml:space="preserve">Dalším tipem na organizaci slovní zásoby doporučené pro dyslektické žáky jsou myšlenkové mapy. </w:t>
      </w:r>
      <w:r w:rsidR="00796D76">
        <w:t xml:space="preserve"> Takovouto jednoduchou myšlenkovou mapu s dětmi ve 3. ročníku určitě zvládnete.  </w:t>
      </w:r>
    </w:p>
    <w:p w:rsidR="0083238C" w:rsidRDefault="0083238C" w:rsidP="0083238C">
      <w:pPr>
        <w:spacing w:after="0" w:line="240" w:lineRule="auto"/>
      </w:pPr>
    </w:p>
    <w:p w:rsidR="0083238C" w:rsidRDefault="0083238C" w:rsidP="0083238C">
      <w:pPr>
        <w:spacing w:after="0" w:line="240" w:lineRule="auto"/>
      </w:pPr>
      <w:r w:rsidRPr="0083238C">
        <w:rPr>
          <w:noProof/>
          <w:lang w:eastAsia="cs-CZ"/>
        </w:rPr>
        <w:drawing>
          <wp:inline distT="0" distB="0" distL="0" distR="0" wp14:anchorId="4EE4BC02" wp14:editId="380D6E4C">
            <wp:extent cx="4914900" cy="3248512"/>
            <wp:effectExtent l="0" t="0" r="0" b="9525"/>
            <wp:docPr id="3" name="Obrázek 3" descr="https://englishvillage.files.wordpress.com/2012/05/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glishvillage.files.wordpress.com/2012/05/natu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275" cy="324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D76" w:rsidRDefault="00796D76" w:rsidP="0083238C">
      <w:pPr>
        <w:spacing w:after="0" w:line="240" w:lineRule="auto"/>
      </w:pPr>
      <w:r w:rsidRPr="00796D76">
        <w:rPr>
          <w:i/>
        </w:rPr>
        <w:t>Ukázka myšlenkové mapy, dostupné na</w:t>
      </w:r>
      <w:r>
        <w:t xml:space="preserve"> </w:t>
      </w:r>
      <w:hyperlink r:id="rId12" w:history="1">
        <w:r w:rsidR="00A675CD" w:rsidRPr="00E17DB9">
          <w:rPr>
            <w:rStyle w:val="Hypertextovodkaz"/>
          </w:rPr>
          <w:t>https://englishvillage.wordpress.com/tag/childrens-mind-map/</w:t>
        </w:r>
      </w:hyperlink>
    </w:p>
    <w:p w:rsidR="00A675CD" w:rsidRDefault="00A675CD" w:rsidP="0083238C">
      <w:pPr>
        <w:spacing w:after="0" w:line="240" w:lineRule="auto"/>
      </w:pPr>
    </w:p>
    <w:p w:rsidR="00A675CD" w:rsidRDefault="00A675CD" w:rsidP="0083238C">
      <w:pPr>
        <w:spacing w:after="0" w:line="240" w:lineRule="auto"/>
        <w:rPr>
          <w:b/>
        </w:rPr>
      </w:pPr>
    </w:p>
    <w:p w:rsidR="00A675CD" w:rsidRDefault="00A675CD" w:rsidP="0083238C">
      <w:pPr>
        <w:spacing w:after="0" w:line="240" w:lineRule="auto"/>
        <w:rPr>
          <w:b/>
        </w:rPr>
      </w:pPr>
    </w:p>
    <w:p w:rsidR="00A675CD" w:rsidRPr="00A675CD" w:rsidRDefault="00A675CD" w:rsidP="0083238C">
      <w:pPr>
        <w:spacing w:after="0" w:line="240" w:lineRule="auto"/>
        <w:rPr>
          <w:b/>
        </w:rPr>
      </w:pPr>
      <w:r w:rsidRPr="00A675CD">
        <w:rPr>
          <w:b/>
        </w:rPr>
        <w:lastRenderedPageBreak/>
        <w:t>Zásady práce s dyslektickým žákem použité v našem návrhu vyučovací jednotky:</w:t>
      </w:r>
    </w:p>
    <w:p w:rsidR="00A675CD" w:rsidRDefault="00A675CD" w:rsidP="0083238C">
      <w:pPr>
        <w:spacing w:after="0" w:line="240" w:lineRule="auto"/>
      </w:pPr>
    </w:p>
    <w:p w:rsidR="00A675CD" w:rsidRDefault="00A675CD" w:rsidP="00A675CD">
      <w:pPr>
        <w:pStyle w:val="Odstavecseseznamem"/>
        <w:numPr>
          <w:ilvl w:val="0"/>
          <w:numId w:val="3"/>
        </w:numPr>
        <w:spacing w:after="0" w:line="240" w:lineRule="auto"/>
      </w:pPr>
      <w:r>
        <w:t>aktivity využívající mnohačetných inteligencí</w:t>
      </w:r>
    </w:p>
    <w:p w:rsidR="00A675CD" w:rsidRDefault="00A675CD" w:rsidP="00A675CD">
      <w:pPr>
        <w:pStyle w:val="Odstavecseseznamem"/>
        <w:numPr>
          <w:ilvl w:val="0"/>
          <w:numId w:val="3"/>
        </w:numPr>
        <w:spacing w:after="0" w:line="240" w:lineRule="auto"/>
      </w:pPr>
      <w:r>
        <w:t>vše je nutno explicitně vysvětlit</w:t>
      </w:r>
    </w:p>
    <w:p w:rsidR="00A675CD" w:rsidRDefault="00A675CD" w:rsidP="00A675CD">
      <w:pPr>
        <w:pStyle w:val="Odstavecseseznamem"/>
        <w:numPr>
          <w:ilvl w:val="0"/>
          <w:numId w:val="3"/>
        </w:numPr>
        <w:spacing w:after="0" w:line="240" w:lineRule="auto"/>
      </w:pPr>
      <w:r>
        <w:t>nedostatečnost pracovní a dlouhodobé paměti kompenzovat například rýmem, melodií, vizuální podporou</w:t>
      </w:r>
    </w:p>
    <w:p w:rsidR="00A675CD" w:rsidRDefault="00A675CD" w:rsidP="00A675CD">
      <w:pPr>
        <w:pStyle w:val="Odstavecseseznamem"/>
        <w:numPr>
          <w:ilvl w:val="0"/>
          <w:numId w:val="3"/>
        </w:numPr>
        <w:spacing w:after="0" w:line="240" w:lineRule="auto"/>
      </w:pPr>
      <w:r>
        <w:t>pro podporu rozvoje fonematického sluch segmentace slov větách a hlásek ve slovech</w:t>
      </w:r>
    </w:p>
    <w:p w:rsidR="00A675CD" w:rsidRDefault="00A675CD" w:rsidP="00A675CD">
      <w:pPr>
        <w:pStyle w:val="Odstavecseseznamem"/>
        <w:numPr>
          <w:ilvl w:val="0"/>
          <w:numId w:val="3"/>
        </w:numPr>
        <w:spacing w:after="0" w:line="240" w:lineRule="auto"/>
      </w:pPr>
      <w:r>
        <w:t>barevné kódování</w:t>
      </w:r>
    </w:p>
    <w:p w:rsidR="00A675CD" w:rsidRDefault="00A675CD" w:rsidP="00A675CD">
      <w:pPr>
        <w:pStyle w:val="Odstavecseseznamem"/>
        <w:numPr>
          <w:ilvl w:val="0"/>
          <w:numId w:val="3"/>
        </w:numPr>
        <w:spacing w:after="0" w:line="240" w:lineRule="auto"/>
      </w:pPr>
      <w:r>
        <w:t>myšlenkové mapy</w:t>
      </w:r>
    </w:p>
    <w:p w:rsidR="00A675CD" w:rsidRDefault="00A675CD" w:rsidP="00A675CD">
      <w:pPr>
        <w:spacing w:after="0" w:line="240" w:lineRule="auto"/>
      </w:pPr>
    </w:p>
    <w:p w:rsidR="00A675CD" w:rsidRPr="00A675CD" w:rsidRDefault="00A675CD" w:rsidP="00A675CD">
      <w:pPr>
        <w:spacing w:after="0" w:line="240" w:lineRule="auto"/>
        <w:rPr>
          <w:b/>
        </w:rPr>
      </w:pPr>
      <w:r w:rsidRPr="00A675CD">
        <w:rPr>
          <w:b/>
        </w:rPr>
        <w:t>Kontakt na autora:</w:t>
      </w:r>
    </w:p>
    <w:p w:rsidR="00A675CD" w:rsidRDefault="00A675CD" w:rsidP="00A675CD">
      <w:pPr>
        <w:spacing w:after="0" w:line="240" w:lineRule="auto"/>
      </w:pPr>
      <w:r>
        <w:t>Mgr. Jana Chocholatá</w:t>
      </w:r>
    </w:p>
    <w:p w:rsidR="00A675CD" w:rsidRDefault="00A675CD" w:rsidP="00A675CD">
      <w:pPr>
        <w:spacing w:after="0" w:line="240" w:lineRule="auto"/>
      </w:pPr>
      <w:r>
        <w:t>Katedra anglického jazyka a literatury</w:t>
      </w:r>
    </w:p>
    <w:p w:rsidR="00A675CD" w:rsidRDefault="00A675CD" w:rsidP="00A675CD">
      <w:pPr>
        <w:spacing w:after="0" w:line="240" w:lineRule="auto"/>
      </w:pPr>
      <w:r>
        <w:t>Pedagogická fakulta MU</w:t>
      </w:r>
    </w:p>
    <w:p w:rsidR="00A675CD" w:rsidRPr="0083238C" w:rsidRDefault="00A675CD" w:rsidP="00A675CD">
      <w:pPr>
        <w:spacing w:after="0" w:line="240" w:lineRule="auto"/>
      </w:pPr>
      <w:r>
        <w:t>e-mail: chocholata@ped.muni.cz</w:t>
      </w:r>
    </w:p>
    <w:sectPr w:rsidR="00A675CD" w:rsidRPr="0083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3EF" w:rsidRDefault="003623EF" w:rsidP="00796D76">
      <w:pPr>
        <w:spacing w:after="0" w:line="240" w:lineRule="auto"/>
      </w:pPr>
      <w:r>
        <w:separator/>
      </w:r>
    </w:p>
  </w:endnote>
  <w:endnote w:type="continuationSeparator" w:id="0">
    <w:p w:rsidR="003623EF" w:rsidRDefault="003623EF" w:rsidP="0079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3EF" w:rsidRDefault="003623EF" w:rsidP="00796D76">
      <w:pPr>
        <w:spacing w:after="0" w:line="240" w:lineRule="auto"/>
      </w:pPr>
      <w:r>
        <w:separator/>
      </w:r>
    </w:p>
  </w:footnote>
  <w:footnote w:type="continuationSeparator" w:id="0">
    <w:p w:rsidR="003623EF" w:rsidRDefault="003623EF" w:rsidP="00796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166E7"/>
    <w:multiLevelType w:val="hybridMultilevel"/>
    <w:tmpl w:val="B62AF300"/>
    <w:lvl w:ilvl="0" w:tplc="D85032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C2262"/>
    <w:multiLevelType w:val="hybridMultilevel"/>
    <w:tmpl w:val="B74A0080"/>
    <w:lvl w:ilvl="0" w:tplc="6FAA38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4386F"/>
    <w:multiLevelType w:val="hybridMultilevel"/>
    <w:tmpl w:val="470AB3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D6"/>
    <w:rsid w:val="002D17FF"/>
    <w:rsid w:val="003329A1"/>
    <w:rsid w:val="003623EF"/>
    <w:rsid w:val="00372035"/>
    <w:rsid w:val="00485B6B"/>
    <w:rsid w:val="006340E5"/>
    <w:rsid w:val="00655A19"/>
    <w:rsid w:val="00711FE0"/>
    <w:rsid w:val="00796D76"/>
    <w:rsid w:val="0083238C"/>
    <w:rsid w:val="00987C40"/>
    <w:rsid w:val="00A15642"/>
    <w:rsid w:val="00A675CD"/>
    <w:rsid w:val="00B8758E"/>
    <w:rsid w:val="00BE714E"/>
    <w:rsid w:val="00C6439D"/>
    <w:rsid w:val="00CB693B"/>
    <w:rsid w:val="00CC0EE3"/>
    <w:rsid w:val="00DA04D6"/>
    <w:rsid w:val="00DA4AFF"/>
    <w:rsid w:val="00DB3E5A"/>
    <w:rsid w:val="00E154FC"/>
    <w:rsid w:val="00E735AB"/>
    <w:rsid w:val="00EA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CB92E-6077-4E7D-A03D-252E993B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17F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B693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14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76"/>
  </w:style>
  <w:style w:type="paragraph" w:styleId="Zpat">
    <w:name w:val="footer"/>
    <w:basedOn w:val="Normln"/>
    <w:link w:val="ZpatChar"/>
    <w:uiPriority w:val="99"/>
    <w:unhideWhenUsed/>
    <w:rsid w:val="00796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CpZAH6elI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cJldIFIpC8" TargetMode="External"/><Relationship Id="rId12" Type="http://schemas.openxmlformats.org/officeDocument/2006/relationships/hyperlink" Target="https://englishvillage.wordpress.com/tag/childrens-mind-ma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1119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Chocholata</dc:creator>
  <cp:lastModifiedBy>Votavová Renata</cp:lastModifiedBy>
  <cp:revision>2</cp:revision>
  <dcterms:created xsi:type="dcterms:W3CDTF">2014-12-08T08:18:00Z</dcterms:created>
  <dcterms:modified xsi:type="dcterms:W3CDTF">2014-12-08T08:18:00Z</dcterms:modified>
</cp:coreProperties>
</file>