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5C" w:rsidRDefault="00554E5C" w:rsidP="00554E5C">
      <w:pPr>
        <w:spacing w:line="240" w:lineRule="auto"/>
        <w:ind w:firstLine="426"/>
        <w:rPr>
          <w:rFonts w:ascii="Times New Roman" w:hAnsi="Times New Roman"/>
          <w:color w:val="000000"/>
          <w:sz w:val="24"/>
          <w:szCs w:val="24"/>
        </w:rPr>
      </w:pPr>
    </w:p>
    <w:p w:rsidR="00554E5C" w:rsidRPr="00554E5C" w:rsidRDefault="007371F6" w:rsidP="00554E5C">
      <w:pPr>
        <w:spacing w:line="240" w:lineRule="auto"/>
        <w:ind w:firstLine="426"/>
        <w:rPr>
          <w:rFonts w:ascii="Times New Roman" w:hAnsi="Times New Roman"/>
          <w:i/>
          <w:color w:val="000000"/>
          <w:sz w:val="24"/>
          <w:szCs w:val="24"/>
        </w:rPr>
      </w:pPr>
      <w:r>
        <w:rPr>
          <w:rFonts w:ascii="Times New Roman" w:hAnsi="Times New Roman"/>
          <w:i/>
          <w:color w:val="000000"/>
          <w:sz w:val="24"/>
          <w:szCs w:val="24"/>
        </w:rPr>
        <w:t>Laboratorní práce č…</w:t>
      </w:r>
    </w:p>
    <w:p w:rsidR="00554E5C" w:rsidRDefault="00554E5C" w:rsidP="00554E5C">
      <w:pPr>
        <w:spacing w:line="240" w:lineRule="auto"/>
        <w:ind w:firstLine="426"/>
        <w:rPr>
          <w:rFonts w:ascii="Times New Roman" w:hAnsi="Times New Roman"/>
          <w:b/>
          <w:color w:val="000000"/>
          <w:sz w:val="24"/>
          <w:szCs w:val="24"/>
        </w:rPr>
      </w:pPr>
    </w:p>
    <w:p w:rsidR="00554E5C" w:rsidRDefault="007371F6" w:rsidP="00554E5C">
      <w:pPr>
        <w:spacing w:line="240" w:lineRule="auto"/>
        <w:ind w:firstLine="426"/>
        <w:rPr>
          <w:rFonts w:ascii="Times New Roman" w:hAnsi="Times New Roman"/>
          <w:color w:val="000000"/>
          <w:sz w:val="24"/>
          <w:szCs w:val="24"/>
        </w:rPr>
      </w:pPr>
      <w:r>
        <w:rPr>
          <w:rFonts w:ascii="Times New Roman" w:hAnsi="Times New Roman"/>
          <w:b/>
          <w:color w:val="000000"/>
          <w:sz w:val="24"/>
          <w:szCs w:val="24"/>
        </w:rPr>
        <w:t>Síra –</w:t>
      </w:r>
      <w:r w:rsidR="00554E5C" w:rsidRPr="00554E5C">
        <w:rPr>
          <w:rFonts w:ascii="Times New Roman" w:hAnsi="Times New Roman"/>
          <w:b/>
          <w:color w:val="000000"/>
          <w:sz w:val="24"/>
          <w:szCs w:val="24"/>
        </w:rPr>
        <w:t xml:space="preserve"> </w:t>
      </w:r>
      <w:r w:rsidR="00554E5C" w:rsidRPr="00554E5C">
        <w:rPr>
          <w:rFonts w:ascii="Times New Roman" w:hAnsi="Times New Roman"/>
          <w:i/>
          <w:color w:val="000000"/>
          <w:sz w:val="24"/>
          <w:szCs w:val="24"/>
        </w:rPr>
        <w:t>Teoretický list</w:t>
      </w:r>
    </w:p>
    <w:p w:rsidR="00554E5C" w:rsidRPr="00554E5C" w:rsidRDefault="00554E5C" w:rsidP="00554E5C">
      <w:pPr>
        <w:spacing w:line="240" w:lineRule="auto"/>
        <w:ind w:firstLine="426"/>
        <w:rPr>
          <w:rFonts w:ascii="Times New Roman" w:hAnsi="Times New Roman"/>
          <w:color w:val="000000"/>
          <w:sz w:val="24"/>
          <w:szCs w:val="24"/>
        </w:rPr>
      </w:pP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Síra je poměrně reaktivní prvek; přímo se slučuje se všemi prvky kromě vzácných plynů, </w:t>
      </w:r>
      <w:hyperlink r:id="rId9" w:tooltip="Dusík" w:history="1">
        <w:r w:rsidRPr="00554E5C">
          <w:rPr>
            <w:rStyle w:val="Hypertextovodkaz"/>
            <w:rFonts w:ascii="Times New Roman" w:hAnsi="Times New Roman"/>
            <w:color w:val="000000"/>
            <w:sz w:val="24"/>
            <w:szCs w:val="24"/>
            <w:u w:val="none"/>
          </w:rPr>
          <w:t>dusíku</w:t>
        </w:r>
      </w:hyperlink>
      <w:r w:rsidRPr="00554E5C">
        <w:rPr>
          <w:rFonts w:ascii="Times New Roman" w:hAnsi="Times New Roman"/>
          <w:color w:val="000000"/>
          <w:sz w:val="24"/>
          <w:szCs w:val="24"/>
        </w:rPr>
        <w:t xml:space="preserve">, </w:t>
      </w:r>
      <w:hyperlink r:id="rId10" w:tooltip="Tellur" w:history="1">
        <w:r w:rsidRPr="00554E5C">
          <w:rPr>
            <w:rStyle w:val="Hypertextovodkaz"/>
            <w:rFonts w:ascii="Times New Roman" w:hAnsi="Times New Roman"/>
            <w:color w:val="000000"/>
            <w:sz w:val="24"/>
            <w:szCs w:val="24"/>
            <w:u w:val="none"/>
          </w:rPr>
          <w:t>telluru</w:t>
        </w:r>
      </w:hyperlink>
      <w:r w:rsidRPr="00554E5C">
        <w:rPr>
          <w:rFonts w:ascii="Times New Roman" w:hAnsi="Times New Roman"/>
          <w:color w:val="000000"/>
          <w:sz w:val="24"/>
          <w:szCs w:val="24"/>
        </w:rPr>
        <w:t xml:space="preserve">, </w:t>
      </w:r>
      <w:hyperlink r:id="rId11" w:tooltip="Jod" w:history="1">
        <w:r w:rsidRPr="00554E5C">
          <w:rPr>
            <w:rStyle w:val="Hypertextovodkaz"/>
            <w:rFonts w:ascii="Times New Roman" w:hAnsi="Times New Roman"/>
            <w:color w:val="000000"/>
            <w:sz w:val="24"/>
            <w:szCs w:val="24"/>
            <w:u w:val="none"/>
          </w:rPr>
          <w:t>jodu</w:t>
        </w:r>
      </w:hyperlink>
      <w:r w:rsidRPr="00554E5C">
        <w:rPr>
          <w:rFonts w:ascii="Times New Roman" w:hAnsi="Times New Roman"/>
          <w:color w:val="000000"/>
          <w:sz w:val="24"/>
          <w:szCs w:val="24"/>
        </w:rPr>
        <w:t xml:space="preserve">, </w:t>
      </w:r>
      <w:hyperlink r:id="rId12" w:tooltip="Iridium" w:history="1">
        <w:r w:rsidRPr="00554E5C">
          <w:rPr>
            <w:rStyle w:val="Hypertextovodkaz"/>
            <w:rFonts w:ascii="Times New Roman" w:hAnsi="Times New Roman"/>
            <w:color w:val="000000"/>
            <w:sz w:val="24"/>
            <w:szCs w:val="24"/>
            <w:u w:val="none"/>
          </w:rPr>
          <w:t>iridia</w:t>
        </w:r>
      </w:hyperlink>
      <w:r w:rsidRPr="00554E5C">
        <w:rPr>
          <w:rFonts w:ascii="Times New Roman" w:hAnsi="Times New Roman"/>
          <w:color w:val="000000"/>
          <w:sz w:val="24"/>
          <w:szCs w:val="24"/>
        </w:rPr>
        <w:t xml:space="preserve">, </w:t>
      </w:r>
      <w:hyperlink r:id="rId13" w:tooltip="Platina" w:history="1">
        <w:r w:rsidRPr="00554E5C">
          <w:rPr>
            <w:rStyle w:val="Hypertextovodkaz"/>
            <w:rFonts w:ascii="Times New Roman" w:hAnsi="Times New Roman"/>
            <w:color w:val="000000"/>
            <w:sz w:val="24"/>
            <w:szCs w:val="24"/>
            <w:u w:val="none"/>
          </w:rPr>
          <w:t>platiny</w:t>
        </w:r>
      </w:hyperlink>
      <w:r w:rsidRPr="00554E5C">
        <w:rPr>
          <w:rFonts w:ascii="Times New Roman" w:hAnsi="Times New Roman"/>
          <w:color w:val="000000"/>
          <w:sz w:val="24"/>
          <w:szCs w:val="24"/>
        </w:rPr>
        <w:t xml:space="preserve"> a </w:t>
      </w:r>
      <w:hyperlink r:id="rId14" w:tooltip="Zlato" w:history="1">
        <w:r w:rsidRPr="00554E5C">
          <w:rPr>
            <w:rStyle w:val="Hypertextovodkaz"/>
            <w:rFonts w:ascii="Times New Roman" w:hAnsi="Times New Roman"/>
            <w:color w:val="000000"/>
            <w:sz w:val="24"/>
            <w:szCs w:val="24"/>
            <w:u w:val="none"/>
          </w:rPr>
          <w:t>zlata</w:t>
        </w:r>
      </w:hyperlink>
      <w:r w:rsidRPr="00554E5C">
        <w:rPr>
          <w:rFonts w:ascii="Times New Roman" w:hAnsi="Times New Roman"/>
          <w:color w:val="000000"/>
          <w:sz w:val="24"/>
          <w:szCs w:val="24"/>
        </w:rPr>
        <w:t xml:space="preserve">. S čistým </w:t>
      </w:r>
      <w:hyperlink r:id="rId15" w:tooltip="Kyslík" w:history="1">
        <w:r w:rsidRPr="00554E5C">
          <w:rPr>
            <w:rStyle w:val="Hypertextovodkaz"/>
            <w:rFonts w:ascii="Times New Roman" w:hAnsi="Times New Roman"/>
            <w:color w:val="000000"/>
            <w:sz w:val="24"/>
            <w:szCs w:val="24"/>
            <w:u w:val="none"/>
          </w:rPr>
          <w:t>kyslíkem</w:t>
        </w:r>
      </w:hyperlink>
      <w:r w:rsidRPr="00554E5C">
        <w:rPr>
          <w:rFonts w:ascii="Times New Roman" w:hAnsi="Times New Roman"/>
          <w:color w:val="000000"/>
          <w:sz w:val="24"/>
          <w:szCs w:val="24"/>
        </w:rPr>
        <w:t xml:space="preserve"> síra za normální teploty nereaguje. Stejně jako s ostatními nekovy s ním reaguje až za zvýšené teploty. Síra hoří na vzduchu modrým plamenem za vzniku </w:t>
      </w:r>
      <w:hyperlink r:id="rId16" w:tooltip="Oxid siřičitý" w:history="1">
        <w:r w:rsidRPr="00554E5C">
          <w:rPr>
            <w:rStyle w:val="Hypertextovodkaz"/>
            <w:rFonts w:ascii="Times New Roman" w:hAnsi="Times New Roman"/>
            <w:color w:val="000000"/>
            <w:sz w:val="24"/>
            <w:szCs w:val="24"/>
            <w:u w:val="none"/>
          </w:rPr>
          <w:t>oxidu siřičitého</w:t>
        </w:r>
      </w:hyperlink>
      <w:r w:rsidRPr="00554E5C">
        <w:rPr>
          <w:rFonts w:ascii="Times New Roman" w:hAnsi="Times New Roman"/>
          <w:color w:val="000000"/>
          <w:sz w:val="24"/>
          <w:szCs w:val="24"/>
        </w:rPr>
        <w:t xml:space="preserve"> SO</w:t>
      </w:r>
      <w:r w:rsidRPr="00554E5C">
        <w:rPr>
          <w:rFonts w:ascii="Times New Roman" w:hAnsi="Times New Roman"/>
          <w:color w:val="000000"/>
          <w:sz w:val="24"/>
          <w:szCs w:val="24"/>
          <w:vertAlign w:val="subscript"/>
        </w:rPr>
        <w:t>2.</w:t>
      </w:r>
      <w:r w:rsidRPr="00554E5C">
        <w:rPr>
          <w:rFonts w:ascii="Times New Roman" w:hAnsi="Times New Roman"/>
          <w:color w:val="000000"/>
          <w:sz w:val="24"/>
          <w:szCs w:val="24"/>
        </w:rPr>
        <w:t xml:space="preserve"> Jako čistý prvek se vyskytuje především v oblastech s bohatou vulkanickou činností nebo v okolí horkých minerálních pramenů. Hlavní oblasti těžby síry jsou </w:t>
      </w:r>
      <w:hyperlink r:id="rId17" w:tooltip="Polsko" w:history="1">
        <w:r w:rsidRPr="00554E5C">
          <w:rPr>
            <w:rStyle w:val="Hypertextovodkaz"/>
            <w:rFonts w:ascii="Times New Roman" w:hAnsi="Times New Roman"/>
            <w:color w:val="000000"/>
            <w:sz w:val="24"/>
            <w:szCs w:val="24"/>
            <w:u w:val="none"/>
          </w:rPr>
          <w:t>Polsko</w:t>
        </w:r>
      </w:hyperlink>
      <w:r w:rsidRPr="00554E5C">
        <w:rPr>
          <w:rFonts w:ascii="Times New Roman" w:hAnsi="Times New Roman"/>
          <w:color w:val="000000"/>
          <w:sz w:val="24"/>
          <w:szCs w:val="24"/>
        </w:rPr>
        <w:t xml:space="preserve">, Povolží, </w:t>
      </w:r>
      <w:hyperlink r:id="rId18" w:tooltip="Kazachstán" w:history="1">
        <w:r w:rsidRPr="00554E5C">
          <w:rPr>
            <w:rStyle w:val="Hypertextovodkaz"/>
            <w:rFonts w:ascii="Times New Roman" w:hAnsi="Times New Roman"/>
            <w:color w:val="000000"/>
            <w:sz w:val="24"/>
            <w:szCs w:val="24"/>
            <w:u w:val="none"/>
          </w:rPr>
          <w:t>Kazachstán</w:t>
        </w:r>
      </w:hyperlink>
      <w:r w:rsidRPr="00554E5C">
        <w:rPr>
          <w:rFonts w:ascii="Times New Roman" w:hAnsi="Times New Roman"/>
          <w:color w:val="000000"/>
          <w:sz w:val="24"/>
          <w:szCs w:val="24"/>
        </w:rPr>
        <w:t xml:space="preserve"> a </w:t>
      </w:r>
      <w:hyperlink r:id="rId19" w:tooltip="Spojené státy americké" w:history="1">
        <w:r w:rsidRPr="00554E5C">
          <w:rPr>
            <w:rStyle w:val="Hypertextovodkaz"/>
            <w:rFonts w:ascii="Times New Roman" w:hAnsi="Times New Roman"/>
            <w:color w:val="000000"/>
            <w:sz w:val="24"/>
            <w:szCs w:val="24"/>
            <w:u w:val="none"/>
          </w:rPr>
          <w:t>USA</w:t>
        </w:r>
      </w:hyperlink>
      <w:r w:rsidRPr="00554E5C">
        <w:rPr>
          <w:rFonts w:ascii="Times New Roman" w:hAnsi="Times New Roman"/>
          <w:color w:val="000000"/>
          <w:sz w:val="24"/>
          <w:szCs w:val="24"/>
        </w:rPr>
        <w:t>.</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Velmi významný je výskyt síry v různých rudách na bázi sulfidů. K nejznámějším patří sulfid zinečnatý – </w:t>
      </w:r>
      <w:hyperlink r:id="rId20" w:tooltip="Sfalerit" w:history="1">
        <w:r w:rsidRPr="00554E5C">
          <w:rPr>
            <w:rStyle w:val="Hypertextovodkaz"/>
            <w:rFonts w:ascii="Times New Roman" w:hAnsi="Times New Roman"/>
            <w:b/>
            <w:color w:val="000000"/>
            <w:sz w:val="24"/>
            <w:szCs w:val="24"/>
            <w:u w:val="none"/>
          </w:rPr>
          <w:t>sfalerit</w:t>
        </w:r>
      </w:hyperlink>
      <w:r w:rsidRPr="00554E5C">
        <w:rPr>
          <w:rFonts w:ascii="Times New Roman" w:hAnsi="Times New Roman"/>
          <w:color w:val="000000"/>
          <w:sz w:val="24"/>
          <w:szCs w:val="24"/>
        </w:rPr>
        <w:t xml:space="preserve"> </w:t>
      </w:r>
      <w:proofErr w:type="spellStart"/>
      <w:r w:rsidRPr="00554E5C">
        <w:rPr>
          <w:rFonts w:ascii="Times New Roman" w:hAnsi="Times New Roman"/>
          <w:color w:val="000000"/>
          <w:sz w:val="24"/>
          <w:szCs w:val="24"/>
        </w:rPr>
        <w:t>ZnS</w:t>
      </w:r>
      <w:proofErr w:type="spellEnd"/>
      <w:r w:rsidRPr="00554E5C">
        <w:rPr>
          <w:rFonts w:ascii="Times New Roman" w:hAnsi="Times New Roman"/>
          <w:color w:val="000000"/>
          <w:sz w:val="24"/>
          <w:szCs w:val="24"/>
        </w:rPr>
        <w:t xml:space="preserve">, disulfid železnatý – </w:t>
      </w:r>
      <w:hyperlink r:id="rId21" w:tooltip="Pyrit" w:history="1">
        <w:r w:rsidRPr="00554E5C">
          <w:rPr>
            <w:rStyle w:val="Hypertextovodkaz"/>
            <w:rFonts w:ascii="Times New Roman" w:hAnsi="Times New Roman"/>
            <w:b/>
            <w:color w:val="000000"/>
            <w:sz w:val="24"/>
            <w:szCs w:val="24"/>
            <w:u w:val="none"/>
          </w:rPr>
          <w:t>pyrit</w:t>
        </w:r>
      </w:hyperlink>
      <w:r w:rsidRPr="00554E5C">
        <w:rPr>
          <w:rFonts w:ascii="Times New Roman" w:hAnsi="Times New Roman"/>
          <w:color w:val="000000"/>
          <w:sz w:val="24"/>
          <w:szCs w:val="24"/>
        </w:rPr>
        <w:t xml:space="preserve"> FeS</w:t>
      </w:r>
      <w:r w:rsidRPr="00554E5C">
        <w:rPr>
          <w:rFonts w:ascii="Times New Roman" w:hAnsi="Times New Roman"/>
          <w:color w:val="000000"/>
          <w:sz w:val="24"/>
          <w:szCs w:val="24"/>
          <w:vertAlign w:val="subscript"/>
        </w:rPr>
        <w:t>2</w:t>
      </w:r>
      <w:r w:rsidRPr="00554E5C">
        <w:rPr>
          <w:rFonts w:ascii="Times New Roman" w:hAnsi="Times New Roman"/>
          <w:color w:val="000000"/>
          <w:sz w:val="24"/>
          <w:szCs w:val="24"/>
        </w:rPr>
        <w:t xml:space="preserve">, sulfid olovnatý </w:t>
      </w:r>
      <w:r w:rsidR="007371F6" w:rsidRPr="00554E5C">
        <w:rPr>
          <w:rFonts w:ascii="Times New Roman" w:hAnsi="Times New Roman"/>
          <w:color w:val="000000"/>
          <w:sz w:val="24"/>
          <w:szCs w:val="24"/>
        </w:rPr>
        <w:t>–</w:t>
      </w:r>
      <w:r w:rsidRPr="00554E5C">
        <w:rPr>
          <w:rFonts w:ascii="Times New Roman" w:hAnsi="Times New Roman"/>
          <w:color w:val="000000"/>
          <w:sz w:val="24"/>
          <w:szCs w:val="24"/>
        </w:rPr>
        <w:t xml:space="preserve"> </w:t>
      </w:r>
      <w:hyperlink r:id="rId22" w:tooltip="Galenit" w:history="1">
        <w:r w:rsidRPr="00554E5C">
          <w:rPr>
            <w:rStyle w:val="Hypertextovodkaz"/>
            <w:rFonts w:ascii="Times New Roman" w:hAnsi="Times New Roman"/>
            <w:b/>
            <w:color w:val="000000"/>
            <w:sz w:val="24"/>
            <w:szCs w:val="24"/>
            <w:u w:val="none"/>
          </w:rPr>
          <w:t>galenit</w:t>
        </w:r>
      </w:hyperlink>
      <w:r w:rsidRPr="00554E5C">
        <w:rPr>
          <w:rFonts w:ascii="Times New Roman" w:hAnsi="Times New Roman"/>
          <w:color w:val="000000"/>
          <w:sz w:val="24"/>
          <w:szCs w:val="24"/>
        </w:rPr>
        <w:t xml:space="preserve"> </w:t>
      </w:r>
      <w:proofErr w:type="spellStart"/>
      <w:r w:rsidRPr="00554E5C">
        <w:rPr>
          <w:rFonts w:ascii="Times New Roman" w:hAnsi="Times New Roman"/>
          <w:color w:val="000000"/>
          <w:sz w:val="24"/>
          <w:szCs w:val="24"/>
        </w:rPr>
        <w:t>PbS</w:t>
      </w:r>
      <w:proofErr w:type="spellEnd"/>
      <w:r w:rsidRPr="00554E5C">
        <w:rPr>
          <w:rFonts w:ascii="Times New Roman" w:hAnsi="Times New Roman"/>
          <w:color w:val="000000"/>
          <w:sz w:val="24"/>
          <w:szCs w:val="24"/>
        </w:rPr>
        <w:t xml:space="preserve">, sulfid rtuťnatý – </w:t>
      </w:r>
      <w:hyperlink r:id="rId23" w:tooltip="Cinabarit" w:history="1">
        <w:r w:rsidRPr="00554E5C">
          <w:rPr>
            <w:rStyle w:val="Hypertextovodkaz"/>
            <w:rFonts w:ascii="Times New Roman" w:hAnsi="Times New Roman"/>
            <w:b/>
            <w:color w:val="000000"/>
            <w:sz w:val="24"/>
            <w:szCs w:val="24"/>
            <w:u w:val="none"/>
          </w:rPr>
          <w:t>cinabarit</w:t>
        </w:r>
      </w:hyperlink>
      <w:r w:rsidRPr="00554E5C">
        <w:rPr>
          <w:rFonts w:ascii="Times New Roman" w:hAnsi="Times New Roman"/>
          <w:color w:val="000000"/>
          <w:sz w:val="24"/>
          <w:szCs w:val="24"/>
        </w:rPr>
        <w:t xml:space="preserve"> (rumělka) </w:t>
      </w:r>
      <w:proofErr w:type="spellStart"/>
      <w:r w:rsidRPr="00554E5C">
        <w:rPr>
          <w:rFonts w:ascii="Times New Roman" w:hAnsi="Times New Roman"/>
          <w:color w:val="000000"/>
          <w:sz w:val="24"/>
          <w:szCs w:val="24"/>
        </w:rPr>
        <w:t>HgS</w:t>
      </w:r>
      <w:proofErr w:type="spellEnd"/>
      <w:r w:rsidRPr="00554E5C">
        <w:rPr>
          <w:rFonts w:ascii="Times New Roman" w:hAnsi="Times New Roman"/>
          <w:color w:val="000000"/>
          <w:sz w:val="24"/>
          <w:szCs w:val="24"/>
        </w:rPr>
        <w:t xml:space="preserve"> a </w:t>
      </w:r>
      <w:hyperlink r:id="rId24" w:tooltip="Chalkopyrit" w:history="1">
        <w:r w:rsidRPr="00554E5C">
          <w:rPr>
            <w:rStyle w:val="Hypertextovodkaz"/>
            <w:rFonts w:ascii="Times New Roman" w:hAnsi="Times New Roman"/>
            <w:b/>
            <w:color w:val="000000"/>
            <w:sz w:val="24"/>
            <w:szCs w:val="24"/>
            <w:u w:val="none"/>
          </w:rPr>
          <w:t>chalkopyrit</w:t>
        </w:r>
      </w:hyperlink>
      <w:r w:rsidRPr="00554E5C">
        <w:rPr>
          <w:rFonts w:ascii="Times New Roman" w:hAnsi="Times New Roman"/>
          <w:color w:val="000000"/>
          <w:sz w:val="24"/>
          <w:szCs w:val="24"/>
        </w:rPr>
        <w:t xml:space="preserve"> – směsný sulfid mědi a</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železa CuFeS</w:t>
      </w:r>
      <w:r w:rsidRPr="00554E5C">
        <w:rPr>
          <w:rFonts w:ascii="Times New Roman" w:hAnsi="Times New Roman"/>
          <w:color w:val="000000"/>
          <w:sz w:val="24"/>
          <w:szCs w:val="24"/>
          <w:vertAlign w:val="subscript"/>
        </w:rPr>
        <w:t>2</w:t>
      </w:r>
      <w:r w:rsidRPr="00554E5C">
        <w:rPr>
          <w:rFonts w:ascii="Times New Roman" w:hAnsi="Times New Roman"/>
          <w:color w:val="000000"/>
          <w:sz w:val="24"/>
          <w:szCs w:val="24"/>
        </w:rPr>
        <w:t xml:space="preserve">. Nejznámějším minerálem na bázi síranů je </w:t>
      </w:r>
      <w:hyperlink r:id="rId25" w:tooltip="Sádrovec" w:history="1">
        <w:r w:rsidRPr="00554E5C">
          <w:rPr>
            <w:rStyle w:val="Hypertextovodkaz"/>
            <w:rFonts w:ascii="Times New Roman" w:hAnsi="Times New Roman"/>
            <w:b/>
            <w:color w:val="000000"/>
            <w:sz w:val="24"/>
            <w:szCs w:val="24"/>
            <w:u w:val="none"/>
          </w:rPr>
          <w:t>sádrovec</w:t>
        </w:r>
      </w:hyperlink>
      <w:r w:rsidRPr="00554E5C">
        <w:rPr>
          <w:rFonts w:ascii="Times New Roman" w:hAnsi="Times New Roman"/>
          <w:color w:val="000000"/>
          <w:sz w:val="24"/>
          <w:szCs w:val="24"/>
        </w:rPr>
        <w:t xml:space="preserve"> – </w:t>
      </w:r>
      <w:proofErr w:type="spellStart"/>
      <w:r w:rsidRPr="00554E5C">
        <w:rPr>
          <w:rFonts w:ascii="Times New Roman" w:hAnsi="Times New Roman"/>
          <w:color w:val="000000"/>
          <w:sz w:val="24"/>
          <w:szCs w:val="24"/>
        </w:rPr>
        <w:t>dihydrát</w:t>
      </w:r>
      <w:proofErr w:type="spellEnd"/>
      <w:r w:rsidRPr="00554E5C">
        <w:rPr>
          <w:rFonts w:ascii="Times New Roman" w:hAnsi="Times New Roman"/>
          <w:color w:val="000000"/>
          <w:sz w:val="24"/>
          <w:szCs w:val="24"/>
        </w:rPr>
        <w:t xml:space="preserve"> síranu vápenatého CaSO</w:t>
      </w:r>
      <w:r w:rsidRPr="00554E5C">
        <w:rPr>
          <w:rFonts w:ascii="Times New Roman" w:hAnsi="Times New Roman"/>
          <w:color w:val="000000"/>
          <w:sz w:val="24"/>
          <w:szCs w:val="24"/>
          <w:vertAlign w:val="subscript"/>
        </w:rPr>
        <w:t xml:space="preserve">4 . </w:t>
      </w:r>
      <w:r w:rsidRPr="00554E5C">
        <w:rPr>
          <w:rFonts w:ascii="Times New Roman" w:hAnsi="Times New Roman"/>
          <w:color w:val="000000"/>
          <w:sz w:val="24"/>
          <w:szCs w:val="24"/>
        </w:rPr>
        <w:t>2H</w:t>
      </w:r>
      <w:r w:rsidRPr="00554E5C">
        <w:rPr>
          <w:rFonts w:ascii="Times New Roman" w:hAnsi="Times New Roman"/>
          <w:color w:val="000000"/>
          <w:sz w:val="24"/>
          <w:szCs w:val="24"/>
          <w:vertAlign w:val="subscript"/>
        </w:rPr>
        <w:t>2</w:t>
      </w:r>
      <w:r w:rsidRPr="00554E5C">
        <w:rPr>
          <w:rFonts w:ascii="Times New Roman" w:hAnsi="Times New Roman"/>
          <w:color w:val="000000"/>
          <w:sz w:val="24"/>
          <w:szCs w:val="24"/>
        </w:rPr>
        <w:t>O.</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 Síra se v poměrně značném množství vyskytuje i v horninách organického původu – v</w:t>
      </w:r>
      <w:r w:rsidR="007371F6" w:rsidRPr="00554E5C">
        <w:rPr>
          <w:rFonts w:ascii="Times New Roman" w:hAnsi="Times New Roman"/>
          <w:color w:val="000000"/>
          <w:sz w:val="24"/>
          <w:szCs w:val="24"/>
        </w:rPr>
        <w:t> </w:t>
      </w:r>
      <w:hyperlink r:id="rId26" w:tooltip="Uhlí" w:history="1">
        <w:r w:rsidRPr="00554E5C">
          <w:rPr>
            <w:rStyle w:val="Hypertextovodkaz"/>
            <w:rFonts w:ascii="Times New Roman" w:hAnsi="Times New Roman"/>
            <w:color w:val="000000"/>
            <w:sz w:val="24"/>
            <w:szCs w:val="24"/>
            <w:u w:val="none"/>
          </w:rPr>
          <w:t>uhlí</w:t>
        </w:r>
      </w:hyperlink>
      <w:r w:rsidRPr="00554E5C">
        <w:rPr>
          <w:rFonts w:ascii="Times New Roman" w:hAnsi="Times New Roman"/>
          <w:color w:val="000000"/>
          <w:sz w:val="24"/>
          <w:szCs w:val="24"/>
        </w:rPr>
        <w:t xml:space="preserve"> a </w:t>
      </w:r>
      <w:hyperlink r:id="rId27" w:tooltip="Ropa" w:history="1">
        <w:r w:rsidRPr="00554E5C">
          <w:rPr>
            <w:rStyle w:val="Hypertextovodkaz"/>
            <w:rFonts w:ascii="Times New Roman" w:hAnsi="Times New Roman"/>
            <w:color w:val="000000"/>
            <w:sz w:val="24"/>
            <w:szCs w:val="24"/>
            <w:u w:val="none"/>
          </w:rPr>
          <w:t>ropě</w:t>
        </w:r>
      </w:hyperlink>
      <w:r w:rsidRPr="00554E5C">
        <w:rPr>
          <w:rFonts w:ascii="Times New Roman" w:hAnsi="Times New Roman"/>
          <w:color w:val="000000"/>
          <w:sz w:val="24"/>
          <w:szCs w:val="24"/>
        </w:rPr>
        <w:t xml:space="preserve"> jako nežádoucí příměs. Obecně platí, že čím mladší uhlí nebo ropa je, tím více síry obsahuje.</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 V atmosféře je síra přítomna ve formě svých oxidů, především siřičitého, ale i sírového. Způsobuje to především nekontrolované spalování fosilních paliv s vysokým obsahem síry, ale i vulkanická činnost: při </w:t>
      </w:r>
      <w:hyperlink r:id="rId28" w:tooltip="Sopečná erupce" w:history="1">
        <w:r w:rsidRPr="00554E5C">
          <w:rPr>
            <w:rStyle w:val="Hypertextovodkaz"/>
            <w:rFonts w:ascii="Times New Roman" w:hAnsi="Times New Roman"/>
            <w:color w:val="000000"/>
            <w:sz w:val="24"/>
            <w:szCs w:val="24"/>
            <w:u w:val="none"/>
          </w:rPr>
          <w:t>erupci sopek</w:t>
        </w:r>
      </w:hyperlink>
      <w:r w:rsidRPr="00554E5C">
        <w:rPr>
          <w:rFonts w:ascii="Times New Roman" w:hAnsi="Times New Roman"/>
          <w:color w:val="000000"/>
          <w:sz w:val="24"/>
          <w:szCs w:val="24"/>
        </w:rPr>
        <w:t xml:space="preserve"> dochází k emisi značného množství sloučenin síry.</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 Síra je podstatnou složkou organických materiálů a vyskytuje se v různých </w:t>
      </w:r>
      <w:hyperlink r:id="rId29" w:tooltip="Bílkovina" w:history="1">
        <w:r w:rsidRPr="00554E5C">
          <w:rPr>
            <w:rStyle w:val="Hypertextovodkaz"/>
            <w:rFonts w:ascii="Times New Roman" w:hAnsi="Times New Roman"/>
            <w:color w:val="000000"/>
            <w:sz w:val="24"/>
            <w:szCs w:val="24"/>
            <w:u w:val="none"/>
          </w:rPr>
          <w:t>bílkovinách</w:t>
        </w:r>
      </w:hyperlink>
      <w:r w:rsidRPr="00554E5C">
        <w:rPr>
          <w:rFonts w:ascii="Times New Roman" w:hAnsi="Times New Roman"/>
          <w:color w:val="000000"/>
          <w:sz w:val="24"/>
          <w:szCs w:val="24"/>
        </w:rPr>
        <w:t>. Síra taje při teplotě 114 °C za vzniku žluté průhledné kapaliny, kapalné síry. Při zvýšení teploty nad 160 °C kapalina hnědne, stává se viskóznější a při teplotě 444,5 °C vře a</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uvolňuje oranžové páry, které jsou tvořeny z</w:t>
      </w:r>
      <w:r w:rsidR="007371F6">
        <w:rPr>
          <w:rFonts w:ascii="Times New Roman" w:hAnsi="Times New Roman"/>
          <w:color w:val="000000"/>
          <w:sz w:val="24"/>
          <w:szCs w:val="24"/>
        </w:rPr>
        <w:t> </w:t>
      </w:r>
      <w:r w:rsidRPr="00554E5C">
        <w:rPr>
          <w:rFonts w:ascii="Times New Roman" w:hAnsi="Times New Roman"/>
          <w:color w:val="000000"/>
          <w:sz w:val="24"/>
          <w:szCs w:val="24"/>
        </w:rPr>
        <w:t>osmi</w:t>
      </w:r>
      <w:r w:rsidR="007371F6">
        <w:rPr>
          <w:rFonts w:ascii="Times New Roman" w:hAnsi="Times New Roman"/>
          <w:color w:val="000000"/>
          <w:sz w:val="24"/>
          <w:szCs w:val="24"/>
        </w:rPr>
        <w:t xml:space="preserve">- a </w:t>
      </w:r>
      <w:proofErr w:type="spellStart"/>
      <w:r w:rsidR="007371F6">
        <w:rPr>
          <w:rFonts w:ascii="Times New Roman" w:hAnsi="Times New Roman"/>
          <w:color w:val="000000"/>
          <w:sz w:val="24"/>
          <w:szCs w:val="24"/>
        </w:rPr>
        <w:t>šesti</w:t>
      </w:r>
      <w:r w:rsidRPr="00554E5C">
        <w:rPr>
          <w:rFonts w:ascii="Times New Roman" w:hAnsi="Times New Roman"/>
          <w:color w:val="000000"/>
          <w:sz w:val="24"/>
          <w:szCs w:val="24"/>
        </w:rPr>
        <w:t>atomových</w:t>
      </w:r>
      <w:proofErr w:type="spellEnd"/>
      <w:r w:rsidRPr="00554E5C">
        <w:rPr>
          <w:rFonts w:ascii="Times New Roman" w:hAnsi="Times New Roman"/>
          <w:color w:val="000000"/>
          <w:sz w:val="24"/>
          <w:szCs w:val="24"/>
        </w:rPr>
        <w:t xml:space="preserve"> molekul, které se s</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 xml:space="preserve">rostoucí teplotou rozpadají </w:t>
      </w:r>
      <w:proofErr w:type="gramStart"/>
      <w:r w:rsidRPr="00554E5C">
        <w:rPr>
          <w:rFonts w:ascii="Times New Roman" w:hAnsi="Times New Roman"/>
          <w:color w:val="000000"/>
          <w:sz w:val="24"/>
          <w:szCs w:val="24"/>
        </w:rPr>
        <w:t>na čtyř- a dvouatomové</w:t>
      </w:r>
      <w:proofErr w:type="gramEnd"/>
      <w:r w:rsidRPr="00554E5C">
        <w:rPr>
          <w:rFonts w:ascii="Times New Roman" w:hAnsi="Times New Roman"/>
          <w:color w:val="000000"/>
          <w:sz w:val="24"/>
          <w:szCs w:val="24"/>
        </w:rPr>
        <w:t xml:space="preserve"> a při teplotě 860 °C existují v parách z větší části dvouatomové molekuly, samostatné atomy se vyskytují až při teplotě 2</w:t>
      </w:r>
      <w:r w:rsidR="007371F6">
        <w:rPr>
          <w:rFonts w:ascii="Times New Roman" w:hAnsi="Times New Roman"/>
          <w:color w:val="000000"/>
          <w:sz w:val="24"/>
          <w:szCs w:val="24"/>
        </w:rPr>
        <w:t> </w:t>
      </w:r>
      <w:r w:rsidRPr="00554E5C">
        <w:rPr>
          <w:rFonts w:ascii="Times New Roman" w:hAnsi="Times New Roman"/>
          <w:color w:val="000000"/>
          <w:sz w:val="24"/>
          <w:szCs w:val="24"/>
        </w:rPr>
        <w:t>000</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°C.</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 Rychlým ochlazením par síry vzniká sirný květ, podobně jako ochlazením vodních par vzniká ledový květ.</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 Síra se používá k výrobě </w:t>
      </w:r>
      <w:hyperlink r:id="rId30" w:tooltip="Střelný prach" w:history="1">
        <w:r w:rsidRPr="00554E5C">
          <w:rPr>
            <w:rStyle w:val="Hypertextovodkaz"/>
            <w:rFonts w:ascii="Times New Roman" w:hAnsi="Times New Roman"/>
            <w:color w:val="000000"/>
            <w:sz w:val="24"/>
            <w:szCs w:val="24"/>
            <w:u w:val="none"/>
          </w:rPr>
          <w:t>střelného prachu</w:t>
        </w:r>
      </w:hyperlink>
      <w:r w:rsidRPr="00554E5C">
        <w:rPr>
          <w:rFonts w:ascii="Times New Roman" w:hAnsi="Times New Roman"/>
          <w:color w:val="000000"/>
          <w:sz w:val="24"/>
          <w:szCs w:val="24"/>
        </w:rPr>
        <w:t xml:space="preserve">, jako součást různých </w:t>
      </w:r>
      <w:hyperlink r:id="rId31" w:tooltip="Výbušnina" w:history="1">
        <w:r w:rsidRPr="00554E5C">
          <w:rPr>
            <w:rStyle w:val="Hypertextovodkaz"/>
            <w:rFonts w:ascii="Times New Roman" w:hAnsi="Times New Roman"/>
            <w:color w:val="000000"/>
            <w:sz w:val="24"/>
            <w:szCs w:val="24"/>
            <w:u w:val="none"/>
          </w:rPr>
          <w:t>výbušnin</w:t>
        </w:r>
      </w:hyperlink>
      <w:r w:rsidRPr="00554E5C">
        <w:rPr>
          <w:rFonts w:ascii="Times New Roman" w:hAnsi="Times New Roman"/>
          <w:color w:val="000000"/>
          <w:sz w:val="24"/>
          <w:szCs w:val="24"/>
        </w:rPr>
        <w:t xml:space="preserve"> a zábavní </w:t>
      </w:r>
      <w:hyperlink r:id="rId32" w:tooltip="Pyrotechnika" w:history="1">
        <w:r w:rsidRPr="00554E5C">
          <w:rPr>
            <w:rStyle w:val="Hypertextovodkaz"/>
            <w:rFonts w:ascii="Times New Roman" w:hAnsi="Times New Roman"/>
            <w:color w:val="000000"/>
            <w:sz w:val="24"/>
            <w:szCs w:val="24"/>
            <w:u w:val="none"/>
          </w:rPr>
          <w:t>pyrotechniky</w:t>
        </w:r>
      </w:hyperlink>
      <w:r w:rsidRPr="00554E5C">
        <w:rPr>
          <w:rFonts w:ascii="Times New Roman" w:hAnsi="Times New Roman"/>
          <w:color w:val="000000"/>
          <w:sz w:val="24"/>
          <w:szCs w:val="24"/>
        </w:rPr>
        <w:t>.</w:t>
      </w:r>
    </w:p>
    <w:p w:rsidR="00554E5C" w:rsidRP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 V chemickém průmyslu se síra používá především pro výrobu kaučuku. Množství síry přidané do směsi pak určuje tvrdost získaného produktu. Dále se používá na výrobu kyseliny sírové, různých pesticidů (rostlinných postřiků), síření sudů a sklepů z důvodů dezinfekce.</w:t>
      </w:r>
    </w:p>
    <w:p w:rsidR="00554E5C" w:rsidRDefault="00554E5C" w:rsidP="00554E5C">
      <w:pPr>
        <w:spacing w:line="240" w:lineRule="auto"/>
        <w:ind w:left="284" w:firstLine="283"/>
        <w:jc w:val="both"/>
        <w:rPr>
          <w:rFonts w:ascii="Times New Roman" w:hAnsi="Times New Roman"/>
          <w:color w:val="000000"/>
          <w:sz w:val="24"/>
          <w:szCs w:val="24"/>
        </w:rPr>
      </w:pPr>
      <w:r w:rsidRPr="00554E5C">
        <w:rPr>
          <w:rFonts w:ascii="Times New Roman" w:hAnsi="Times New Roman"/>
          <w:color w:val="000000"/>
          <w:sz w:val="24"/>
          <w:szCs w:val="24"/>
        </w:rPr>
        <w:t xml:space="preserve">Před rokem 1989 představoval oxid siřičitý hlavní problém kvality ovzduší, především v důsledku masivního spalování uhlí s vysokým obsahem síry. Reakcí s vodní parou obsaženou v atmosféře vzniká kyselina siřičitá, která se podílí na vzniku kyselých dešťů, </w:t>
      </w:r>
      <w:r w:rsidR="007371F6">
        <w:rPr>
          <w:rFonts w:ascii="Times New Roman" w:hAnsi="Times New Roman"/>
          <w:color w:val="000000"/>
          <w:sz w:val="24"/>
          <w:szCs w:val="24"/>
        </w:rPr>
        <w:t>které</w:t>
      </w:r>
      <w:r w:rsidRPr="00554E5C">
        <w:rPr>
          <w:rFonts w:ascii="Times New Roman" w:hAnsi="Times New Roman"/>
          <w:color w:val="000000"/>
          <w:sz w:val="24"/>
          <w:szCs w:val="24"/>
        </w:rPr>
        <w:t xml:space="preserve"> se podílely na zničení smrkových lesů, např. v Jizerských horách, Krušných horách a</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 xml:space="preserve">Krkonoších. </w:t>
      </w:r>
      <w:r w:rsidR="006D1517" w:rsidRPr="006D1517">
        <w:rPr>
          <w:rFonts w:ascii="Times New Roman" w:hAnsi="Times New Roman"/>
          <w:color w:val="000000"/>
          <w:sz w:val="24"/>
          <w:szCs w:val="24"/>
        </w:rPr>
        <w:t>Případ Krušných hor, Jizerských hor a Krkonoš souvisel zejména s</w:t>
      </w:r>
      <w:r w:rsidR="007371F6" w:rsidRPr="00554E5C">
        <w:rPr>
          <w:rFonts w:ascii="Times New Roman" w:hAnsi="Times New Roman"/>
          <w:color w:val="000000"/>
          <w:sz w:val="24"/>
          <w:szCs w:val="24"/>
        </w:rPr>
        <w:t> </w:t>
      </w:r>
      <w:r w:rsidR="006D1517" w:rsidRPr="006D1517">
        <w:rPr>
          <w:rFonts w:ascii="Times New Roman" w:hAnsi="Times New Roman"/>
          <w:color w:val="000000"/>
          <w:sz w:val="24"/>
          <w:szCs w:val="24"/>
        </w:rPr>
        <w:t>koncentrací tepelných elektráren (vč. zastaralých technologií) v jejich blízkosti</w:t>
      </w:r>
      <w:r w:rsidR="007371F6">
        <w:rPr>
          <w:rFonts w:ascii="Times New Roman" w:hAnsi="Times New Roman"/>
          <w:color w:val="000000"/>
          <w:sz w:val="24"/>
          <w:szCs w:val="24"/>
        </w:rPr>
        <w:t>, a to</w:t>
      </w:r>
      <w:r w:rsidR="006D1517" w:rsidRPr="006D1517">
        <w:rPr>
          <w:rFonts w:ascii="Times New Roman" w:hAnsi="Times New Roman"/>
          <w:color w:val="000000"/>
          <w:sz w:val="24"/>
          <w:szCs w:val="24"/>
        </w:rPr>
        <w:t xml:space="preserve"> na české, ale i na německé a polské straně.</w:t>
      </w:r>
      <w:r w:rsidR="006D1517">
        <w:rPr>
          <w:rFonts w:ascii="Times New Roman" w:hAnsi="Times New Roman"/>
          <w:color w:val="000000"/>
          <w:sz w:val="24"/>
          <w:szCs w:val="24"/>
        </w:rPr>
        <w:t xml:space="preserve"> </w:t>
      </w:r>
      <w:r w:rsidRPr="00554E5C">
        <w:rPr>
          <w:rFonts w:ascii="Times New Roman" w:hAnsi="Times New Roman"/>
          <w:color w:val="000000"/>
          <w:sz w:val="24"/>
          <w:szCs w:val="24"/>
        </w:rPr>
        <w:t xml:space="preserve">Mezi lety 1990 až 2006 došlo v České republice </w:t>
      </w:r>
      <w:r w:rsidRPr="00554E5C">
        <w:rPr>
          <w:rFonts w:ascii="Times New Roman" w:hAnsi="Times New Roman"/>
          <w:color w:val="000000"/>
          <w:sz w:val="24"/>
          <w:szCs w:val="24"/>
        </w:rPr>
        <w:lastRenderedPageBreak/>
        <w:t>k</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poklesu emisí SO</w:t>
      </w:r>
      <w:r w:rsidRPr="00554E5C">
        <w:rPr>
          <w:rFonts w:ascii="Times New Roman" w:hAnsi="Times New Roman"/>
          <w:color w:val="000000"/>
          <w:sz w:val="24"/>
          <w:szCs w:val="24"/>
          <w:vertAlign w:val="subscript"/>
        </w:rPr>
        <w:t>2</w:t>
      </w:r>
      <w:r w:rsidRPr="00554E5C">
        <w:rPr>
          <w:rFonts w:ascii="Times New Roman" w:hAnsi="Times New Roman"/>
          <w:color w:val="000000"/>
          <w:sz w:val="24"/>
          <w:szCs w:val="24"/>
        </w:rPr>
        <w:t xml:space="preserve"> téměř o 90 % v důsledku instalace účinných odsiřovacích zařízení. V</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posledních letech stoupají emise SO</w:t>
      </w:r>
      <w:r w:rsidRPr="00554E5C">
        <w:rPr>
          <w:rFonts w:ascii="Times New Roman" w:hAnsi="Times New Roman"/>
          <w:color w:val="000000"/>
          <w:sz w:val="24"/>
          <w:szCs w:val="24"/>
          <w:vertAlign w:val="subscript"/>
        </w:rPr>
        <w:t>2</w:t>
      </w:r>
      <w:r w:rsidRPr="00554E5C">
        <w:rPr>
          <w:rFonts w:ascii="Times New Roman" w:hAnsi="Times New Roman"/>
          <w:color w:val="000000"/>
          <w:sz w:val="24"/>
          <w:szCs w:val="24"/>
        </w:rPr>
        <w:t xml:space="preserve"> z malých zdrojů, např. místních topenišť. </w:t>
      </w:r>
    </w:p>
    <w:p w:rsidR="00554E5C" w:rsidRPr="00554E5C" w:rsidRDefault="00554E5C" w:rsidP="00554E5C">
      <w:pPr>
        <w:spacing w:after="200"/>
        <w:jc w:val="left"/>
        <w:rPr>
          <w:rFonts w:ascii="Times New Roman" w:hAnsi="Times New Roman"/>
          <w:color w:val="000000"/>
          <w:sz w:val="24"/>
          <w:szCs w:val="24"/>
        </w:rPr>
      </w:pPr>
      <w:r>
        <w:rPr>
          <w:rFonts w:ascii="Times New Roman" w:hAnsi="Times New Roman"/>
          <w:color w:val="000000"/>
          <w:sz w:val="24"/>
          <w:szCs w:val="24"/>
        </w:rPr>
        <w:br w:type="page"/>
      </w:r>
    </w:p>
    <w:p w:rsidR="00554E5C" w:rsidRPr="00554E5C" w:rsidRDefault="00554E5C" w:rsidP="00554E5C">
      <w:pPr>
        <w:spacing w:line="240" w:lineRule="auto"/>
        <w:jc w:val="both"/>
        <w:rPr>
          <w:rFonts w:ascii="Times New Roman" w:hAnsi="Times New Roman"/>
          <w:b/>
          <w:color w:val="000000"/>
          <w:sz w:val="24"/>
          <w:szCs w:val="24"/>
        </w:rPr>
      </w:pPr>
      <w:r w:rsidRPr="00554E5C">
        <w:rPr>
          <w:rFonts w:ascii="Times New Roman" w:hAnsi="Times New Roman"/>
          <w:b/>
          <w:color w:val="000000"/>
          <w:sz w:val="24"/>
          <w:szCs w:val="24"/>
        </w:rPr>
        <w:lastRenderedPageBreak/>
        <w:t xml:space="preserve">Postup: </w:t>
      </w:r>
    </w:p>
    <w:p w:rsidR="00554E5C" w:rsidRPr="00554E5C" w:rsidRDefault="00554E5C" w:rsidP="00554E5C">
      <w:pPr>
        <w:numPr>
          <w:ilvl w:val="0"/>
          <w:numId w:val="6"/>
        </w:numPr>
        <w:tabs>
          <w:tab w:val="clear" w:pos="720"/>
        </w:tabs>
        <w:spacing w:line="240" w:lineRule="auto"/>
        <w:ind w:left="567" w:hanging="283"/>
        <w:jc w:val="both"/>
        <w:rPr>
          <w:rFonts w:ascii="Times New Roman" w:hAnsi="Times New Roman"/>
          <w:color w:val="000000"/>
          <w:sz w:val="24"/>
          <w:szCs w:val="24"/>
        </w:rPr>
      </w:pPr>
      <w:r w:rsidRPr="00554E5C">
        <w:rPr>
          <w:rFonts w:ascii="Times New Roman" w:hAnsi="Times New Roman"/>
          <w:color w:val="000000"/>
          <w:sz w:val="24"/>
          <w:szCs w:val="24"/>
        </w:rPr>
        <w:t>Připrav si jednoduchou aparaturu podle nákresu. Dej pozor na utěsnění okolo zátky a</w:t>
      </w:r>
      <w:r w:rsidR="007371F6" w:rsidRPr="00554E5C">
        <w:rPr>
          <w:rFonts w:ascii="Times New Roman" w:hAnsi="Times New Roman"/>
          <w:color w:val="000000"/>
          <w:sz w:val="24"/>
          <w:szCs w:val="24"/>
        </w:rPr>
        <w:t> </w:t>
      </w:r>
      <w:r w:rsidRPr="00554E5C">
        <w:rPr>
          <w:rFonts w:ascii="Times New Roman" w:hAnsi="Times New Roman"/>
          <w:color w:val="000000"/>
          <w:sz w:val="24"/>
          <w:szCs w:val="24"/>
        </w:rPr>
        <w:t>lžičky!</w:t>
      </w:r>
    </w:p>
    <w:p w:rsidR="00554E5C" w:rsidRPr="00554E5C" w:rsidRDefault="00554E5C" w:rsidP="00554E5C">
      <w:pPr>
        <w:numPr>
          <w:ilvl w:val="0"/>
          <w:numId w:val="6"/>
        </w:numPr>
        <w:tabs>
          <w:tab w:val="clear" w:pos="720"/>
        </w:tabs>
        <w:spacing w:line="240" w:lineRule="auto"/>
        <w:ind w:left="567" w:hanging="283"/>
        <w:jc w:val="both"/>
        <w:rPr>
          <w:rFonts w:ascii="Times New Roman" w:hAnsi="Times New Roman"/>
          <w:color w:val="000000"/>
          <w:sz w:val="24"/>
          <w:szCs w:val="24"/>
        </w:rPr>
      </w:pPr>
      <w:r w:rsidRPr="00554E5C">
        <w:rPr>
          <w:rFonts w:ascii="Times New Roman" w:hAnsi="Times New Roman"/>
          <w:color w:val="000000"/>
          <w:sz w:val="24"/>
          <w:szCs w:val="24"/>
        </w:rPr>
        <w:t xml:space="preserve">Do kuželové baňky nalij vodu do výšky 2 cm a přidej 10 kapek lakmusu. Voda se musí zabarvit světle fialově. </w:t>
      </w:r>
    </w:p>
    <w:p w:rsidR="00554E5C" w:rsidRPr="00554E5C" w:rsidRDefault="00554E5C" w:rsidP="00554E5C">
      <w:pPr>
        <w:numPr>
          <w:ilvl w:val="0"/>
          <w:numId w:val="6"/>
        </w:numPr>
        <w:tabs>
          <w:tab w:val="clear" w:pos="720"/>
        </w:tabs>
        <w:spacing w:line="240" w:lineRule="auto"/>
        <w:ind w:left="567" w:hanging="283"/>
        <w:jc w:val="both"/>
        <w:rPr>
          <w:rFonts w:ascii="Times New Roman" w:hAnsi="Times New Roman"/>
          <w:color w:val="000000"/>
          <w:sz w:val="24"/>
          <w:szCs w:val="24"/>
        </w:rPr>
      </w:pPr>
      <w:r w:rsidRPr="00554E5C">
        <w:rPr>
          <w:rFonts w:ascii="Times New Roman" w:hAnsi="Times New Roman"/>
          <w:color w:val="000000"/>
          <w:sz w:val="24"/>
          <w:szCs w:val="24"/>
        </w:rPr>
        <w:t>Na spalovací lžičce zapal pomocí kahanu kousek síry.</w:t>
      </w:r>
    </w:p>
    <w:p w:rsidR="00554E5C" w:rsidRPr="00554E5C" w:rsidRDefault="00554E5C" w:rsidP="00554E5C">
      <w:pPr>
        <w:numPr>
          <w:ilvl w:val="0"/>
          <w:numId w:val="6"/>
        </w:numPr>
        <w:tabs>
          <w:tab w:val="clear" w:pos="720"/>
        </w:tabs>
        <w:spacing w:line="240" w:lineRule="auto"/>
        <w:ind w:left="567" w:hanging="283"/>
        <w:jc w:val="both"/>
        <w:rPr>
          <w:rFonts w:ascii="Times New Roman" w:hAnsi="Times New Roman"/>
          <w:color w:val="000000"/>
          <w:sz w:val="24"/>
          <w:szCs w:val="24"/>
        </w:rPr>
      </w:pPr>
      <w:r w:rsidRPr="00554E5C">
        <w:rPr>
          <w:rFonts w:ascii="Times New Roman" w:hAnsi="Times New Roman"/>
          <w:color w:val="000000"/>
          <w:sz w:val="24"/>
          <w:szCs w:val="24"/>
        </w:rPr>
        <w:t>Baňku postav na bílý papír, aby se dala dostatečně dobře pozorovat změna zbarvení.</w:t>
      </w:r>
    </w:p>
    <w:p w:rsidR="00554E5C" w:rsidRPr="00554E5C" w:rsidRDefault="00554E5C" w:rsidP="00554E5C">
      <w:pPr>
        <w:numPr>
          <w:ilvl w:val="0"/>
          <w:numId w:val="6"/>
        </w:numPr>
        <w:tabs>
          <w:tab w:val="clear" w:pos="720"/>
        </w:tabs>
        <w:spacing w:line="240" w:lineRule="auto"/>
        <w:ind w:left="567" w:hanging="283"/>
        <w:jc w:val="both"/>
        <w:rPr>
          <w:rFonts w:ascii="Times New Roman" w:hAnsi="Times New Roman"/>
          <w:color w:val="000000"/>
          <w:sz w:val="24"/>
          <w:szCs w:val="24"/>
        </w:rPr>
      </w:pPr>
      <w:r w:rsidRPr="00554E5C">
        <w:rPr>
          <w:rFonts w:ascii="Times New Roman" w:hAnsi="Times New Roman"/>
          <w:color w:val="000000"/>
          <w:sz w:val="24"/>
          <w:szCs w:val="24"/>
        </w:rPr>
        <w:t>Lžičku s hořící sírou opatrně zasuň do kuželové baňky.</w:t>
      </w:r>
    </w:p>
    <w:p w:rsidR="00554E5C" w:rsidRPr="00554E5C" w:rsidRDefault="00554E5C" w:rsidP="00554E5C">
      <w:pPr>
        <w:numPr>
          <w:ilvl w:val="0"/>
          <w:numId w:val="6"/>
        </w:numPr>
        <w:tabs>
          <w:tab w:val="clear" w:pos="720"/>
        </w:tabs>
        <w:spacing w:line="240" w:lineRule="auto"/>
        <w:ind w:left="567" w:hanging="283"/>
        <w:jc w:val="both"/>
        <w:rPr>
          <w:rFonts w:ascii="Times New Roman" w:hAnsi="Times New Roman"/>
          <w:color w:val="000000"/>
          <w:sz w:val="24"/>
          <w:szCs w:val="24"/>
        </w:rPr>
      </w:pPr>
      <w:r w:rsidRPr="00554E5C">
        <w:rPr>
          <w:rFonts w:ascii="Times New Roman" w:hAnsi="Times New Roman"/>
          <w:color w:val="000000"/>
          <w:sz w:val="24"/>
          <w:szCs w:val="24"/>
        </w:rPr>
        <w:t>Pozoruj průběh pokusu a zapiš si všechny změny do pracovního sešitu.</w:t>
      </w:r>
    </w:p>
    <w:p w:rsidR="00554E5C" w:rsidRPr="00554E5C" w:rsidRDefault="00554E5C" w:rsidP="00554E5C">
      <w:pPr>
        <w:spacing w:line="240" w:lineRule="auto"/>
        <w:jc w:val="both"/>
        <w:rPr>
          <w:rFonts w:ascii="Times New Roman" w:hAnsi="Times New Roman"/>
          <w:b/>
          <w:color w:val="000000"/>
          <w:sz w:val="24"/>
          <w:szCs w:val="24"/>
        </w:rPr>
      </w:pPr>
    </w:p>
    <w:p w:rsidR="00554E5C" w:rsidRPr="00554E5C" w:rsidRDefault="00554E5C" w:rsidP="00554E5C">
      <w:pPr>
        <w:spacing w:line="240" w:lineRule="auto"/>
        <w:jc w:val="both"/>
        <w:rPr>
          <w:rFonts w:ascii="Times New Roman" w:hAnsi="Times New Roman"/>
          <w:b/>
          <w:color w:val="000000"/>
          <w:sz w:val="24"/>
          <w:szCs w:val="24"/>
        </w:rPr>
      </w:pPr>
      <w:r w:rsidRPr="00554E5C">
        <w:rPr>
          <w:rFonts w:ascii="Times New Roman" w:hAnsi="Times New Roman"/>
          <w:b/>
          <w:color w:val="000000"/>
          <w:sz w:val="24"/>
          <w:szCs w:val="24"/>
        </w:rPr>
        <w:t xml:space="preserve">Nákres aparatury: </w:t>
      </w:r>
    </w:p>
    <w:p w:rsidR="00554E5C" w:rsidRPr="00554E5C" w:rsidRDefault="00554E5C" w:rsidP="00554E5C">
      <w:pPr>
        <w:spacing w:line="240" w:lineRule="auto"/>
        <w:ind w:firstLine="426"/>
        <w:jc w:val="both"/>
        <w:rPr>
          <w:rFonts w:ascii="Times New Roman" w:hAnsi="Times New Roman"/>
          <w:color w:val="000000"/>
          <w:sz w:val="24"/>
          <w:szCs w:val="24"/>
        </w:rPr>
      </w:pPr>
      <w:r w:rsidRPr="00554E5C">
        <w:rPr>
          <w:rFonts w:ascii="Times New Roman" w:hAnsi="Times New Roman"/>
          <w:color w:val="000000"/>
          <w:sz w:val="24"/>
          <w:szCs w:val="24"/>
        </w:rPr>
        <w:t xml:space="preserve">             </w:t>
      </w:r>
      <w:r w:rsidRPr="00554E5C">
        <w:rPr>
          <w:rFonts w:ascii="Times New Roman" w:hAnsi="Times New Roman"/>
          <w:noProof/>
          <w:color w:val="000000"/>
          <w:sz w:val="24"/>
          <w:szCs w:val="24"/>
          <w:lang w:eastAsia="cs-CZ"/>
        </w:rPr>
        <w:drawing>
          <wp:inline distT="0" distB="0" distL="0" distR="0" wp14:anchorId="0F3C8BD0" wp14:editId="20CC6BE7">
            <wp:extent cx="4314190" cy="224472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14190" cy="2244725"/>
                    </a:xfrm>
                    <a:prstGeom prst="rect">
                      <a:avLst/>
                    </a:prstGeom>
                    <a:noFill/>
                    <a:ln>
                      <a:noFill/>
                    </a:ln>
                  </pic:spPr>
                </pic:pic>
              </a:graphicData>
            </a:graphic>
          </wp:inline>
        </w:drawing>
      </w:r>
      <w:r w:rsidRPr="00554E5C">
        <w:rPr>
          <w:rFonts w:ascii="Times New Roman" w:hAnsi="Times New Roman"/>
          <w:color w:val="000000"/>
          <w:sz w:val="24"/>
          <w:szCs w:val="24"/>
        </w:rPr>
        <w:t xml:space="preserve">                                                              </w:t>
      </w:r>
    </w:p>
    <w:p w:rsidR="00554E5C" w:rsidRPr="00554E5C" w:rsidRDefault="00554E5C" w:rsidP="00554E5C">
      <w:pPr>
        <w:tabs>
          <w:tab w:val="left" w:pos="3405"/>
        </w:tabs>
        <w:spacing w:line="240" w:lineRule="auto"/>
        <w:ind w:firstLine="426"/>
        <w:jc w:val="both"/>
        <w:rPr>
          <w:rFonts w:ascii="Times New Roman" w:hAnsi="Times New Roman"/>
          <w:color w:val="000000"/>
          <w:sz w:val="24"/>
          <w:szCs w:val="24"/>
        </w:rPr>
      </w:pPr>
      <w:r w:rsidRPr="00554E5C">
        <w:rPr>
          <w:rFonts w:ascii="Times New Roman" w:hAnsi="Times New Roman"/>
          <w:color w:val="000000"/>
          <w:sz w:val="24"/>
          <w:szCs w:val="24"/>
        </w:rPr>
        <w:tab/>
      </w:r>
    </w:p>
    <w:p w:rsidR="00554E5C" w:rsidRPr="00554E5C" w:rsidRDefault="00554E5C" w:rsidP="00554E5C">
      <w:pPr>
        <w:spacing w:line="240" w:lineRule="auto"/>
        <w:jc w:val="both"/>
        <w:rPr>
          <w:rFonts w:ascii="Times New Roman" w:hAnsi="Times New Roman"/>
          <w:b/>
          <w:color w:val="000000"/>
          <w:sz w:val="24"/>
          <w:szCs w:val="24"/>
        </w:rPr>
      </w:pPr>
      <w:r w:rsidRPr="00554E5C">
        <w:rPr>
          <w:rFonts w:ascii="Times New Roman" w:hAnsi="Times New Roman"/>
          <w:b/>
          <w:color w:val="000000"/>
          <w:sz w:val="24"/>
          <w:szCs w:val="24"/>
        </w:rPr>
        <w:t>Na co je třeba dát si pozor:</w:t>
      </w:r>
    </w:p>
    <w:p w:rsidR="00554E5C" w:rsidRPr="00554E5C" w:rsidRDefault="00554E5C" w:rsidP="00554E5C">
      <w:pPr>
        <w:spacing w:line="240" w:lineRule="auto"/>
        <w:ind w:left="284" w:firstLine="283"/>
        <w:jc w:val="both"/>
        <w:rPr>
          <w:rFonts w:ascii="Times New Roman" w:hAnsi="Times New Roman"/>
          <w:b/>
          <w:color w:val="000000"/>
          <w:sz w:val="24"/>
          <w:szCs w:val="24"/>
        </w:rPr>
      </w:pPr>
      <w:r w:rsidRPr="00554E5C">
        <w:rPr>
          <w:rFonts w:ascii="Times New Roman" w:hAnsi="Times New Roman"/>
          <w:color w:val="000000"/>
          <w:sz w:val="24"/>
          <w:szCs w:val="24"/>
        </w:rPr>
        <w:t>Vznikající oxid siřičitý je látka štiplavého zápachu dráždící dýchací cesty. Proto s hořící sírou na spalovací lžičce pracuj co nejrychleji!</w:t>
      </w:r>
      <w:r w:rsidRPr="00554E5C">
        <w:rPr>
          <w:rFonts w:ascii="Times New Roman" w:hAnsi="Times New Roman"/>
          <w:b/>
          <w:color w:val="000000"/>
          <w:sz w:val="24"/>
          <w:szCs w:val="24"/>
        </w:rPr>
        <w:t xml:space="preserve"> </w:t>
      </w:r>
    </w:p>
    <w:p w:rsidR="00E4449F" w:rsidRPr="00554E5C" w:rsidRDefault="00E4449F" w:rsidP="00554E5C">
      <w:pPr>
        <w:spacing w:line="240" w:lineRule="auto"/>
        <w:ind w:left="284" w:firstLine="283"/>
        <w:jc w:val="both"/>
        <w:rPr>
          <w:rFonts w:ascii="Times New Roman" w:hAnsi="Times New Roman"/>
          <w:sz w:val="24"/>
          <w:szCs w:val="24"/>
        </w:rPr>
      </w:pPr>
      <w:bookmarkStart w:id="0" w:name="_GoBack"/>
      <w:bookmarkEnd w:id="0"/>
    </w:p>
    <w:sectPr w:rsidR="00E4449F" w:rsidRPr="00554E5C" w:rsidSect="00215A5E">
      <w:headerReference w:type="default" r:id="rId34"/>
      <w:footerReference w:type="default" r:id="rId35"/>
      <w:pgSz w:w="11906" w:h="16838"/>
      <w:pgMar w:top="1417" w:right="1417" w:bottom="1843" w:left="1417"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AB" w:rsidRDefault="005911AB" w:rsidP="00E4449F">
      <w:pPr>
        <w:spacing w:line="240" w:lineRule="auto"/>
      </w:pPr>
      <w:r>
        <w:separator/>
      </w:r>
    </w:p>
  </w:endnote>
  <w:endnote w:type="continuationSeparator" w:id="0">
    <w:p w:rsidR="005911AB" w:rsidRDefault="005911AB" w:rsidP="00E44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31479"/>
      <w:docPartObj>
        <w:docPartGallery w:val="Page Numbers (Bottom of Page)"/>
        <w:docPartUnique/>
      </w:docPartObj>
    </w:sdtPr>
    <w:sdtEndPr/>
    <w:sdtContent>
      <w:p w:rsidR="00C27D8C" w:rsidRDefault="00C27D8C" w:rsidP="00C27D8C">
        <w:pPr>
          <w:pStyle w:val="Zpat"/>
        </w:pPr>
        <w:r>
          <w:rPr>
            <w:rFonts w:ascii="Verdana" w:hAnsi="Verdana"/>
            <w:noProof/>
            <w:color w:val="000000"/>
            <w:sz w:val="20"/>
            <w:szCs w:val="20"/>
            <w:lang w:eastAsia="cs-CZ"/>
          </w:rPr>
          <w:drawing>
            <wp:anchor distT="0" distB="0" distL="114300" distR="114300" simplePos="0" relativeHeight="251659264" behindDoc="1" locked="0" layoutInCell="1" allowOverlap="1" wp14:anchorId="648BFFB9" wp14:editId="69DE470D">
              <wp:simplePos x="0" y="0"/>
              <wp:positionH relativeFrom="column">
                <wp:posOffset>-392488</wp:posOffset>
              </wp:positionH>
              <wp:positionV relativeFrom="paragraph">
                <wp:posOffset>-169257</wp:posOffset>
              </wp:positionV>
              <wp:extent cx="739833" cy="853319"/>
              <wp:effectExtent l="0" t="0" r="3175"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biLevel thresh="25000"/>
                        <a:extLst>
                          <a:ext uri="{28A0092B-C50C-407E-A947-70E740481C1C}">
                            <a14:useLocalDpi xmlns:a14="http://schemas.microsoft.com/office/drawing/2010/main" val="0"/>
                          </a:ext>
                        </a:extLst>
                      </a:blip>
                      <a:srcRect/>
                      <a:stretch>
                        <a:fillRect/>
                      </a:stretch>
                    </pic:blipFill>
                    <pic:spPr bwMode="auto">
                      <a:xfrm>
                        <a:off x="0" y="0"/>
                        <a:ext cx="739833" cy="853319"/>
                      </a:xfrm>
                      <a:prstGeom prst="rect">
                        <a:avLst/>
                      </a:prstGeom>
                      <a:noFill/>
                      <a:ln>
                        <a:noFill/>
                      </a:ln>
                    </pic:spPr>
                  </pic:pic>
                </a:graphicData>
              </a:graphic>
              <wp14:sizeRelH relativeFrom="page">
                <wp14:pctWidth>0</wp14:pctWidth>
              </wp14:sizeRelH>
              <wp14:sizeRelV relativeFrom="page">
                <wp14:pctHeight>0</wp14:pctHeight>
              </wp14:sizeRelV>
            </wp:anchor>
          </w:drawing>
        </w:r>
        <w:r>
          <w:t>„Medializace přírodních věd ve škole ZŠ Jungmannovy sady Mělník“</w:t>
        </w:r>
      </w:p>
      <w:p w:rsidR="00C27D8C" w:rsidRDefault="00C27D8C" w:rsidP="00C27D8C">
        <w:pPr>
          <w:pStyle w:val="Zpat"/>
        </w:pPr>
        <w:r>
          <w:t xml:space="preserve"> </w:t>
        </w:r>
        <w:proofErr w:type="spellStart"/>
        <w:r>
          <w:t>reg</w:t>
        </w:r>
        <w:proofErr w:type="spellEnd"/>
        <w:r>
          <w:t xml:space="preserve">. </w:t>
        </w:r>
        <w:proofErr w:type="gramStart"/>
        <w:r>
          <w:t>č.</w:t>
        </w:r>
        <w:proofErr w:type="gramEnd"/>
        <w:r>
          <w:t xml:space="preserve"> CZ.1.07/1.1.06/03.0076.</w:t>
        </w:r>
      </w:p>
      <w:p w:rsidR="00C27D8C" w:rsidRDefault="00554E5C" w:rsidP="00C27D8C">
        <w:pPr>
          <w:pStyle w:val="Zpat"/>
        </w:pPr>
        <w:proofErr w:type="spellStart"/>
        <w:r>
          <w:t>Síra_T</w:t>
        </w:r>
        <w:r w:rsidR="00C27D8C">
          <w:t>L</w:t>
        </w:r>
        <w:proofErr w:type="spellEnd"/>
      </w:p>
    </w:sdtContent>
  </w:sdt>
  <w:p w:rsidR="00E4449F" w:rsidRDefault="00C27D8C" w:rsidP="00C27D8C">
    <w:pPr>
      <w:pStyle w:val="Zpat"/>
    </w:pPr>
    <w:r>
      <w:t xml:space="preserve"> </w:t>
    </w:r>
    <w:sdt>
      <w:sdtPr>
        <w:id w:val="-627697687"/>
        <w:docPartObj>
          <w:docPartGallery w:val="Page Numbers (Bottom of Page)"/>
          <w:docPartUnique/>
        </w:docPartObj>
      </w:sdtPr>
      <w:sdtEndPr/>
      <w:sdtContent>
        <w:r>
          <w:fldChar w:fldCharType="begin"/>
        </w:r>
        <w:r>
          <w:instrText>PAGE   \* MERGEFORMAT</w:instrText>
        </w:r>
        <w:r>
          <w:fldChar w:fldCharType="separate"/>
        </w:r>
        <w:r w:rsidR="007371F6">
          <w:rPr>
            <w:noProof/>
          </w:rPr>
          <w:t>3</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AB" w:rsidRDefault="005911AB" w:rsidP="00E4449F">
      <w:pPr>
        <w:spacing w:line="240" w:lineRule="auto"/>
      </w:pPr>
      <w:r>
        <w:separator/>
      </w:r>
    </w:p>
  </w:footnote>
  <w:footnote w:type="continuationSeparator" w:id="0">
    <w:p w:rsidR="005911AB" w:rsidRDefault="005911AB" w:rsidP="00E444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49F" w:rsidRDefault="00E4449F">
    <w:pPr>
      <w:pStyle w:val="Zhlav"/>
    </w:pPr>
    <w:r>
      <w:rPr>
        <w:noProof/>
        <w:lang w:eastAsia="cs-CZ"/>
      </w:rPr>
      <w:drawing>
        <wp:inline distT="0" distB="0" distL="0" distR="0" wp14:anchorId="3BDC3EB1" wp14:editId="0B5DE744">
          <wp:extent cx="5760720" cy="1255395"/>
          <wp:effectExtent l="0" t="0" r="0" b="1905"/>
          <wp:docPr id="2" name="Obrázek 2" descr="OPVK_hor_zakladni_logolink_C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VK_hor_zakladni_logolink_CB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53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2B2F"/>
    <w:multiLevelType w:val="hybridMultilevel"/>
    <w:tmpl w:val="BD5AB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E44A56"/>
    <w:multiLevelType w:val="hybridMultilevel"/>
    <w:tmpl w:val="28F0E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B4F5B10"/>
    <w:multiLevelType w:val="hybridMultilevel"/>
    <w:tmpl w:val="6BE260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54DF34B7"/>
    <w:multiLevelType w:val="hybridMultilevel"/>
    <w:tmpl w:val="69241CE8"/>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5A8A185F"/>
    <w:multiLevelType w:val="hybridMultilevel"/>
    <w:tmpl w:val="6F102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43A5481"/>
    <w:multiLevelType w:val="hybridMultilevel"/>
    <w:tmpl w:val="23501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E464B28"/>
    <w:multiLevelType w:val="hybridMultilevel"/>
    <w:tmpl w:val="0A026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339"/>
    <w:rsid w:val="00046F1A"/>
    <w:rsid w:val="001E5339"/>
    <w:rsid w:val="00215A5E"/>
    <w:rsid w:val="00220EB8"/>
    <w:rsid w:val="003F1CD1"/>
    <w:rsid w:val="00426D48"/>
    <w:rsid w:val="00554E5C"/>
    <w:rsid w:val="005911AB"/>
    <w:rsid w:val="005E1798"/>
    <w:rsid w:val="006D1517"/>
    <w:rsid w:val="006D741C"/>
    <w:rsid w:val="007371F6"/>
    <w:rsid w:val="00755739"/>
    <w:rsid w:val="007B20B2"/>
    <w:rsid w:val="00844BAE"/>
    <w:rsid w:val="0088450E"/>
    <w:rsid w:val="00975DB0"/>
    <w:rsid w:val="00C12D1D"/>
    <w:rsid w:val="00C27D8C"/>
    <w:rsid w:val="00D610D4"/>
    <w:rsid w:val="00E152B0"/>
    <w:rsid w:val="00E4449F"/>
    <w:rsid w:val="00F24981"/>
    <w:rsid w:val="00F73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5A5E"/>
    <w:pPr>
      <w:spacing w:after="0"/>
      <w:jc w:val="center"/>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E4449F"/>
    <w:pPr>
      <w:tabs>
        <w:tab w:val="center" w:pos="4536"/>
        <w:tab w:val="right" w:pos="9072"/>
      </w:tabs>
    </w:pPr>
  </w:style>
  <w:style w:type="character" w:customStyle="1" w:styleId="ZpatChar">
    <w:name w:val="Zápatí Char"/>
    <w:basedOn w:val="Standardnpsmoodstavce"/>
    <w:link w:val="Zpat"/>
    <w:uiPriority w:val="99"/>
    <w:rsid w:val="00E4449F"/>
    <w:rPr>
      <w:rFonts w:ascii="Calibri" w:eastAsia="Calibri" w:hAnsi="Calibri" w:cs="Times New Roman"/>
    </w:rPr>
  </w:style>
  <w:style w:type="paragraph" w:styleId="Zhlav">
    <w:name w:val="header"/>
    <w:basedOn w:val="Normln"/>
    <w:link w:val="ZhlavChar"/>
    <w:uiPriority w:val="99"/>
    <w:unhideWhenUsed/>
    <w:rsid w:val="00E4449F"/>
    <w:pPr>
      <w:tabs>
        <w:tab w:val="center" w:pos="4536"/>
        <w:tab w:val="right" w:pos="9072"/>
      </w:tabs>
      <w:spacing w:line="240" w:lineRule="auto"/>
    </w:pPr>
  </w:style>
  <w:style w:type="character" w:customStyle="1" w:styleId="ZhlavChar">
    <w:name w:val="Záhlaví Char"/>
    <w:basedOn w:val="Standardnpsmoodstavce"/>
    <w:link w:val="Zhlav"/>
    <w:uiPriority w:val="99"/>
    <w:rsid w:val="00E4449F"/>
  </w:style>
  <w:style w:type="paragraph" w:styleId="Textbubliny">
    <w:name w:val="Balloon Text"/>
    <w:basedOn w:val="Normln"/>
    <w:link w:val="TextbublinyChar"/>
    <w:uiPriority w:val="99"/>
    <w:semiHidden/>
    <w:unhideWhenUsed/>
    <w:rsid w:val="00E4449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49F"/>
    <w:rPr>
      <w:rFonts w:ascii="Tahoma" w:hAnsi="Tahoma" w:cs="Tahoma"/>
      <w:sz w:val="16"/>
      <w:szCs w:val="16"/>
    </w:rPr>
  </w:style>
  <w:style w:type="character" w:styleId="Hypertextovodkaz">
    <w:name w:val="Hyperlink"/>
    <w:uiPriority w:val="99"/>
    <w:semiHidden/>
    <w:unhideWhenUsed/>
    <w:rsid w:val="00554E5C"/>
    <w:rPr>
      <w:color w:val="0000FF"/>
      <w:u w:val="single"/>
    </w:rPr>
  </w:style>
  <w:style w:type="paragraph" w:styleId="Odstavecseseznamem">
    <w:name w:val="List Paragraph"/>
    <w:basedOn w:val="Normln"/>
    <w:uiPriority w:val="34"/>
    <w:qFormat/>
    <w:rsid w:val="00554E5C"/>
    <w:pPr>
      <w:spacing w:after="200"/>
      <w:ind w:left="72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5A5E"/>
    <w:pPr>
      <w:spacing w:after="0"/>
      <w:jc w:val="center"/>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E4449F"/>
    <w:pPr>
      <w:tabs>
        <w:tab w:val="center" w:pos="4536"/>
        <w:tab w:val="right" w:pos="9072"/>
      </w:tabs>
    </w:pPr>
  </w:style>
  <w:style w:type="character" w:customStyle="1" w:styleId="ZpatChar">
    <w:name w:val="Zápatí Char"/>
    <w:basedOn w:val="Standardnpsmoodstavce"/>
    <w:link w:val="Zpat"/>
    <w:uiPriority w:val="99"/>
    <w:rsid w:val="00E4449F"/>
    <w:rPr>
      <w:rFonts w:ascii="Calibri" w:eastAsia="Calibri" w:hAnsi="Calibri" w:cs="Times New Roman"/>
    </w:rPr>
  </w:style>
  <w:style w:type="paragraph" w:styleId="Zhlav">
    <w:name w:val="header"/>
    <w:basedOn w:val="Normln"/>
    <w:link w:val="ZhlavChar"/>
    <w:uiPriority w:val="99"/>
    <w:unhideWhenUsed/>
    <w:rsid w:val="00E4449F"/>
    <w:pPr>
      <w:tabs>
        <w:tab w:val="center" w:pos="4536"/>
        <w:tab w:val="right" w:pos="9072"/>
      </w:tabs>
      <w:spacing w:line="240" w:lineRule="auto"/>
    </w:pPr>
  </w:style>
  <w:style w:type="character" w:customStyle="1" w:styleId="ZhlavChar">
    <w:name w:val="Záhlaví Char"/>
    <w:basedOn w:val="Standardnpsmoodstavce"/>
    <w:link w:val="Zhlav"/>
    <w:uiPriority w:val="99"/>
    <w:rsid w:val="00E4449F"/>
  </w:style>
  <w:style w:type="paragraph" w:styleId="Textbubliny">
    <w:name w:val="Balloon Text"/>
    <w:basedOn w:val="Normln"/>
    <w:link w:val="TextbublinyChar"/>
    <w:uiPriority w:val="99"/>
    <w:semiHidden/>
    <w:unhideWhenUsed/>
    <w:rsid w:val="00E4449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49F"/>
    <w:rPr>
      <w:rFonts w:ascii="Tahoma" w:hAnsi="Tahoma" w:cs="Tahoma"/>
      <w:sz w:val="16"/>
      <w:szCs w:val="16"/>
    </w:rPr>
  </w:style>
  <w:style w:type="character" w:styleId="Hypertextovodkaz">
    <w:name w:val="Hyperlink"/>
    <w:uiPriority w:val="99"/>
    <w:semiHidden/>
    <w:unhideWhenUsed/>
    <w:rsid w:val="00554E5C"/>
    <w:rPr>
      <w:color w:val="0000FF"/>
      <w:u w:val="single"/>
    </w:rPr>
  </w:style>
  <w:style w:type="paragraph" w:styleId="Odstavecseseznamem">
    <w:name w:val="List Paragraph"/>
    <w:basedOn w:val="Normln"/>
    <w:uiPriority w:val="34"/>
    <w:qFormat/>
    <w:rsid w:val="00554E5C"/>
    <w:pPr>
      <w:spacing w:after="200"/>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s.wikipedia.org/wiki/Platina" TargetMode="External"/><Relationship Id="rId18" Type="http://schemas.openxmlformats.org/officeDocument/2006/relationships/hyperlink" Target="http://cs.wikipedia.org/wiki/Kazachst%C3%A1n" TargetMode="External"/><Relationship Id="rId26" Type="http://schemas.openxmlformats.org/officeDocument/2006/relationships/hyperlink" Target="http://cs.wikipedia.org/wiki/Uhl%C3%AD" TargetMode="External"/><Relationship Id="rId3" Type="http://schemas.openxmlformats.org/officeDocument/2006/relationships/styles" Target="styles.xml"/><Relationship Id="rId21" Type="http://schemas.openxmlformats.org/officeDocument/2006/relationships/hyperlink" Target="http://cs.wikipedia.org/wiki/Pyrit"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s.wikipedia.org/wiki/Iridium" TargetMode="External"/><Relationship Id="rId17" Type="http://schemas.openxmlformats.org/officeDocument/2006/relationships/hyperlink" Target="http://cs.wikipedia.org/wiki/Polsko" TargetMode="External"/><Relationship Id="rId25" Type="http://schemas.openxmlformats.org/officeDocument/2006/relationships/hyperlink" Target="http://cs.wikipedia.org/wiki/S%C3%A1drovec"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cs.wikipedia.org/wiki/Oxid_si%C5%99i%C4%8Dit%C3%BD" TargetMode="External"/><Relationship Id="rId20" Type="http://schemas.openxmlformats.org/officeDocument/2006/relationships/hyperlink" Target="http://cs.wikipedia.org/wiki/Sfalerit" TargetMode="External"/><Relationship Id="rId29" Type="http://schemas.openxmlformats.org/officeDocument/2006/relationships/hyperlink" Target="http://cs.wikipedia.org/wiki/B%C3%ADlkovi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wikipedia.org/wiki/Jod" TargetMode="External"/><Relationship Id="rId24" Type="http://schemas.openxmlformats.org/officeDocument/2006/relationships/hyperlink" Target="http://cs.wikipedia.org/wiki/Chalkopyrit" TargetMode="External"/><Relationship Id="rId32" Type="http://schemas.openxmlformats.org/officeDocument/2006/relationships/hyperlink" Target="http://cs.wikipedia.org/wiki/Pyrotechnik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s.wikipedia.org/wiki/Kysl%C3%ADk" TargetMode="External"/><Relationship Id="rId23" Type="http://schemas.openxmlformats.org/officeDocument/2006/relationships/hyperlink" Target="http://cs.wikipedia.org/wiki/Cinabarit" TargetMode="External"/><Relationship Id="rId28" Type="http://schemas.openxmlformats.org/officeDocument/2006/relationships/hyperlink" Target="http://cs.wikipedia.org/wiki/Sope%C4%8Dn%C3%A1_erupce" TargetMode="External"/><Relationship Id="rId36" Type="http://schemas.openxmlformats.org/officeDocument/2006/relationships/fontTable" Target="fontTable.xml"/><Relationship Id="rId10" Type="http://schemas.openxmlformats.org/officeDocument/2006/relationships/hyperlink" Target="http://cs.wikipedia.org/wiki/Tellur" TargetMode="External"/><Relationship Id="rId19" Type="http://schemas.openxmlformats.org/officeDocument/2006/relationships/hyperlink" Target="http://cs.wikipedia.org/wiki/Spojen%C3%A9_st%C3%A1ty_americk%C3%A9" TargetMode="External"/><Relationship Id="rId31" Type="http://schemas.openxmlformats.org/officeDocument/2006/relationships/hyperlink" Target="http://cs.wikipedia.org/wiki/V%C3%BDbu%C5%A1nina" TargetMode="External"/><Relationship Id="rId4" Type="http://schemas.microsoft.com/office/2007/relationships/stylesWithEffects" Target="stylesWithEffects.xml"/><Relationship Id="rId9" Type="http://schemas.openxmlformats.org/officeDocument/2006/relationships/hyperlink" Target="http://cs.wikipedia.org/wiki/Dus%C3%ADk" TargetMode="External"/><Relationship Id="rId14" Type="http://schemas.openxmlformats.org/officeDocument/2006/relationships/hyperlink" Target="http://cs.wikipedia.org/wiki/Zlato" TargetMode="External"/><Relationship Id="rId22" Type="http://schemas.openxmlformats.org/officeDocument/2006/relationships/hyperlink" Target="http://cs.wikipedia.org/wiki/Galenit" TargetMode="External"/><Relationship Id="rId27" Type="http://schemas.openxmlformats.org/officeDocument/2006/relationships/hyperlink" Target="http://cs.wikipedia.org/wiki/Ropa" TargetMode="External"/><Relationship Id="rId30" Type="http://schemas.openxmlformats.org/officeDocument/2006/relationships/hyperlink" Target="http://cs.wikipedia.org/wiki/St%C5%99eln%C3%BD_prach"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0E09-E86A-41DF-993F-2935696E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4833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Vendula Hlavatá</cp:lastModifiedBy>
  <cp:revision>3</cp:revision>
  <dcterms:created xsi:type="dcterms:W3CDTF">2013-01-30T08:32:00Z</dcterms:created>
  <dcterms:modified xsi:type="dcterms:W3CDTF">2013-01-30T08:36:00Z</dcterms:modified>
</cp:coreProperties>
</file>