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8D" w:rsidRDefault="00F9468D" w:rsidP="00F9468D">
      <w:pPr>
        <w:spacing w:line="240" w:lineRule="auto"/>
        <w:rPr>
          <w:rFonts w:ascii="Times New Roman" w:hAnsi="Times New Roman"/>
          <w:i/>
          <w:sz w:val="24"/>
          <w:szCs w:val="24"/>
        </w:rPr>
      </w:pPr>
    </w:p>
    <w:p w:rsidR="00F9468D" w:rsidRDefault="00F9468D" w:rsidP="00F9468D">
      <w:pPr>
        <w:spacing w:line="240" w:lineRule="auto"/>
        <w:rPr>
          <w:rFonts w:ascii="Times New Roman" w:hAnsi="Times New Roman"/>
          <w:i/>
          <w:sz w:val="24"/>
          <w:szCs w:val="24"/>
        </w:rPr>
      </w:pPr>
      <w:r w:rsidRPr="00F9468D">
        <w:rPr>
          <w:rFonts w:ascii="Times New Roman" w:hAnsi="Times New Roman"/>
          <w:i/>
          <w:sz w:val="24"/>
          <w:szCs w:val="24"/>
        </w:rPr>
        <w:t>Laboratorní práce č</w:t>
      </w:r>
      <w:r w:rsidR="00DE103A">
        <w:rPr>
          <w:rFonts w:ascii="Times New Roman" w:hAnsi="Times New Roman"/>
          <w:i/>
          <w:sz w:val="24"/>
          <w:szCs w:val="24"/>
        </w:rPr>
        <w:t>…</w:t>
      </w:r>
    </w:p>
    <w:p w:rsidR="00F9468D" w:rsidRPr="00F9468D" w:rsidRDefault="00F9468D" w:rsidP="00F9468D">
      <w:pPr>
        <w:spacing w:line="240" w:lineRule="auto"/>
        <w:rPr>
          <w:rFonts w:ascii="Times New Roman" w:hAnsi="Times New Roman"/>
          <w:sz w:val="24"/>
          <w:szCs w:val="24"/>
        </w:rPr>
      </w:pPr>
    </w:p>
    <w:p w:rsidR="00F9468D" w:rsidRDefault="00F9468D" w:rsidP="00F9468D">
      <w:pPr>
        <w:spacing w:line="240" w:lineRule="auto"/>
        <w:rPr>
          <w:rFonts w:ascii="Times New Roman" w:hAnsi="Times New Roman"/>
          <w:i/>
          <w:sz w:val="24"/>
          <w:szCs w:val="24"/>
        </w:rPr>
      </w:pPr>
      <w:r w:rsidRPr="00F9468D">
        <w:rPr>
          <w:rFonts w:ascii="Times New Roman" w:hAnsi="Times New Roman"/>
          <w:b/>
          <w:sz w:val="24"/>
          <w:szCs w:val="24"/>
        </w:rPr>
        <w:t>Síra</w:t>
      </w:r>
      <w:r w:rsidR="00DE103A">
        <w:rPr>
          <w:rFonts w:ascii="Times New Roman" w:hAnsi="Times New Roman"/>
          <w:b/>
          <w:sz w:val="24"/>
          <w:szCs w:val="24"/>
        </w:rPr>
        <w:t xml:space="preserve"> –</w:t>
      </w:r>
      <w:r>
        <w:rPr>
          <w:rFonts w:ascii="Times New Roman" w:hAnsi="Times New Roman"/>
          <w:b/>
          <w:sz w:val="24"/>
          <w:szCs w:val="24"/>
        </w:rPr>
        <w:t xml:space="preserve"> </w:t>
      </w:r>
      <w:r w:rsidRPr="00F9468D">
        <w:rPr>
          <w:rFonts w:ascii="Times New Roman" w:hAnsi="Times New Roman"/>
          <w:i/>
          <w:sz w:val="24"/>
          <w:szCs w:val="24"/>
        </w:rPr>
        <w:t>Metodický list</w:t>
      </w:r>
    </w:p>
    <w:p w:rsidR="00F9468D" w:rsidRPr="00F9468D" w:rsidRDefault="00F9468D" w:rsidP="00F9468D">
      <w:pPr>
        <w:spacing w:line="240" w:lineRule="auto"/>
        <w:rPr>
          <w:rFonts w:ascii="Times New Roman" w:hAnsi="Times New Roman"/>
          <w:b/>
          <w:sz w:val="24"/>
          <w:szCs w:val="24"/>
        </w:rPr>
      </w:pPr>
    </w:p>
    <w:p w:rsidR="00F9468D" w:rsidRPr="00F9468D" w:rsidRDefault="00F9468D" w:rsidP="00F9468D">
      <w:pPr>
        <w:spacing w:line="240" w:lineRule="auto"/>
        <w:jc w:val="both"/>
        <w:rPr>
          <w:rFonts w:ascii="Times New Roman" w:hAnsi="Times New Roman"/>
          <w:b/>
          <w:i/>
          <w:sz w:val="24"/>
          <w:szCs w:val="24"/>
        </w:rPr>
      </w:pPr>
      <w:r w:rsidRPr="00F9468D">
        <w:rPr>
          <w:rFonts w:ascii="Times New Roman" w:hAnsi="Times New Roman"/>
          <w:b/>
          <w:i/>
          <w:sz w:val="24"/>
          <w:szCs w:val="24"/>
        </w:rPr>
        <w:t>Cíle:</w:t>
      </w:r>
    </w:p>
    <w:p w:rsidR="00F9468D" w:rsidRPr="00F9468D" w:rsidRDefault="00F9468D" w:rsidP="00F9468D">
      <w:pPr>
        <w:pStyle w:val="Odstavecseseznamem"/>
        <w:numPr>
          <w:ilvl w:val="0"/>
          <w:numId w:val="6"/>
        </w:numPr>
        <w:spacing w:line="240" w:lineRule="auto"/>
        <w:ind w:left="567" w:hanging="283"/>
        <w:jc w:val="both"/>
        <w:rPr>
          <w:rFonts w:ascii="Times New Roman" w:hAnsi="Times New Roman"/>
          <w:sz w:val="24"/>
          <w:szCs w:val="24"/>
        </w:rPr>
      </w:pPr>
      <w:r w:rsidRPr="00F9468D">
        <w:rPr>
          <w:rFonts w:ascii="Times New Roman" w:hAnsi="Times New Roman"/>
          <w:sz w:val="24"/>
          <w:szCs w:val="24"/>
        </w:rPr>
        <w:t>Samostatná práce žáků podle písemného návodu s minimálním vysvětlením učitele</w:t>
      </w:r>
    </w:p>
    <w:p w:rsidR="00F9468D" w:rsidRPr="00F9468D" w:rsidRDefault="00F9468D" w:rsidP="00F9468D">
      <w:pPr>
        <w:pStyle w:val="Odstavecseseznamem"/>
        <w:numPr>
          <w:ilvl w:val="0"/>
          <w:numId w:val="6"/>
        </w:numPr>
        <w:spacing w:line="240" w:lineRule="auto"/>
        <w:ind w:left="567" w:hanging="283"/>
        <w:jc w:val="both"/>
        <w:rPr>
          <w:rFonts w:ascii="Times New Roman" w:hAnsi="Times New Roman"/>
          <w:sz w:val="24"/>
          <w:szCs w:val="24"/>
        </w:rPr>
      </w:pPr>
      <w:r w:rsidRPr="00F9468D">
        <w:rPr>
          <w:rFonts w:ascii="Times New Roman" w:hAnsi="Times New Roman"/>
          <w:sz w:val="24"/>
          <w:szCs w:val="24"/>
        </w:rPr>
        <w:t>Porozumění textu a schopnost podle něj pracovat a zároveň aktivně využít vědomosti získané při výkladu v</w:t>
      </w:r>
      <w:r>
        <w:rPr>
          <w:rFonts w:ascii="Times New Roman" w:hAnsi="Times New Roman"/>
          <w:sz w:val="24"/>
          <w:szCs w:val="24"/>
        </w:rPr>
        <w:t> </w:t>
      </w:r>
      <w:r w:rsidRPr="00F9468D">
        <w:rPr>
          <w:rFonts w:ascii="Times New Roman" w:hAnsi="Times New Roman"/>
          <w:sz w:val="24"/>
          <w:szCs w:val="24"/>
        </w:rPr>
        <w:t>hodině</w:t>
      </w:r>
    </w:p>
    <w:p w:rsidR="00F9468D" w:rsidRPr="00F9468D" w:rsidRDefault="00F9468D" w:rsidP="00F9468D">
      <w:pPr>
        <w:pStyle w:val="Odstavecseseznamem"/>
        <w:numPr>
          <w:ilvl w:val="0"/>
          <w:numId w:val="6"/>
        </w:numPr>
        <w:spacing w:line="240" w:lineRule="auto"/>
        <w:ind w:left="567" w:hanging="283"/>
        <w:jc w:val="both"/>
        <w:rPr>
          <w:rFonts w:ascii="Times New Roman" w:hAnsi="Times New Roman"/>
          <w:sz w:val="24"/>
          <w:szCs w:val="24"/>
        </w:rPr>
      </w:pPr>
      <w:r w:rsidRPr="00F9468D">
        <w:rPr>
          <w:rFonts w:ascii="Times New Roman" w:hAnsi="Times New Roman"/>
          <w:sz w:val="24"/>
          <w:szCs w:val="24"/>
        </w:rPr>
        <w:t>Pochopit, samostatně vysvětlit a navrhnout řešení ekologického problému s kyselými dešti</w:t>
      </w:r>
    </w:p>
    <w:p w:rsidR="00F9468D" w:rsidRPr="00F9468D" w:rsidRDefault="00F9468D" w:rsidP="00F9468D">
      <w:pPr>
        <w:spacing w:line="240" w:lineRule="auto"/>
        <w:jc w:val="both"/>
        <w:rPr>
          <w:rFonts w:ascii="Times New Roman" w:hAnsi="Times New Roman"/>
          <w:sz w:val="24"/>
          <w:szCs w:val="24"/>
        </w:rPr>
      </w:pPr>
    </w:p>
    <w:p w:rsidR="00F9468D" w:rsidRPr="00F9468D" w:rsidRDefault="00F9468D" w:rsidP="00F9468D">
      <w:pPr>
        <w:spacing w:line="240" w:lineRule="auto"/>
        <w:jc w:val="both"/>
        <w:rPr>
          <w:rFonts w:ascii="Times New Roman" w:hAnsi="Times New Roman"/>
          <w:b/>
          <w:i/>
          <w:sz w:val="24"/>
          <w:szCs w:val="24"/>
        </w:rPr>
      </w:pPr>
      <w:r w:rsidRPr="00F9468D">
        <w:rPr>
          <w:rFonts w:ascii="Times New Roman" w:hAnsi="Times New Roman"/>
          <w:b/>
          <w:i/>
          <w:sz w:val="24"/>
          <w:szCs w:val="24"/>
        </w:rPr>
        <w:t>Metody práce:</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Klademe důraz na samostatnou práci žáků. Žák si přečte zadání úkolu, prostuduje si teoretický list, položí doplňující otázky, vybere si na přípravném stole potřebné pomůcky a</w:t>
      </w:r>
      <w:r w:rsidR="00DE103A" w:rsidRPr="00F9468D">
        <w:rPr>
          <w:rFonts w:ascii="Times New Roman" w:hAnsi="Times New Roman"/>
          <w:sz w:val="24"/>
          <w:szCs w:val="24"/>
        </w:rPr>
        <w:t> </w:t>
      </w:r>
      <w:r w:rsidRPr="00F9468D">
        <w:rPr>
          <w:rFonts w:ascii="Times New Roman" w:hAnsi="Times New Roman"/>
          <w:sz w:val="24"/>
          <w:szCs w:val="24"/>
        </w:rPr>
        <w:t xml:space="preserve">začne samostatně pracovat. </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Učitel si dává pozor, aby neposkytoval informace, které jsou napsány v teoretickém listu. Právě jeho neochota donekonečna opakovat fakta nutí žáky ke kýžené aktivitě. Držme se hesla: „Pracovat nemusíme my, pracovat musí oni!“</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 xml:space="preserve">Na druhou stranu necháme žáky diskutovat mezi sebou. </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 xml:space="preserve">Mnoha žákům tato metoda práce vyhovuje. Používáme ji u skupiny žáků, která má již nějaké zkušenosti s prací v laboratoři. </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V průběhu laboratorního cvičení stále procházíme mezi žáky, slovem vedeme slabší žáky a sledujeme, jestli žáci správně pochopili celé zadání</w:t>
      </w:r>
      <w:r w:rsidR="00DE103A">
        <w:rPr>
          <w:rFonts w:ascii="Times New Roman" w:hAnsi="Times New Roman"/>
          <w:sz w:val="24"/>
          <w:szCs w:val="24"/>
        </w:rPr>
        <w:t>,</w:t>
      </w:r>
      <w:r w:rsidRPr="00F9468D">
        <w:rPr>
          <w:rFonts w:ascii="Times New Roman" w:hAnsi="Times New Roman"/>
          <w:sz w:val="24"/>
          <w:szCs w:val="24"/>
        </w:rPr>
        <w:t xml:space="preserve"> a konzultujeme s nimi problémy vzniklé individuálně.</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Tento způsob výuky klade na učitele velké nároky. Patří ale mezi nejefektivnější metody výuky vůbec.</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Často se stává, že když vedeme laboratorní cvičení klasickým způsobem, tj. na začátku hodiny vysvětlení principu, postupu, zápis, nákres atd., tak nás několik žáků poslouchá soustředěně, část žáků poslech pouze předstírá a někteří jedinci to ani nepředstírají. V laboratoři nastanou problémy typu, že žáci nemají tušení co dělat a zdržují okolí i nás otravnými otázkami.</w:t>
      </w:r>
    </w:p>
    <w:p w:rsidR="00F9468D" w:rsidRPr="00F9468D" w:rsidRDefault="00F9468D" w:rsidP="00F9468D">
      <w:pPr>
        <w:spacing w:line="240" w:lineRule="auto"/>
        <w:jc w:val="both"/>
        <w:rPr>
          <w:rFonts w:ascii="Times New Roman" w:hAnsi="Times New Roman"/>
          <w:sz w:val="24"/>
          <w:szCs w:val="24"/>
        </w:rPr>
      </w:pPr>
    </w:p>
    <w:p w:rsidR="00F9468D" w:rsidRPr="00F9468D" w:rsidRDefault="00F9468D" w:rsidP="00F9468D">
      <w:pPr>
        <w:spacing w:line="240" w:lineRule="auto"/>
        <w:jc w:val="both"/>
        <w:rPr>
          <w:rFonts w:ascii="Times New Roman" w:hAnsi="Times New Roman"/>
          <w:b/>
          <w:i/>
          <w:sz w:val="24"/>
          <w:szCs w:val="24"/>
        </w:rPr>
      </w:pPr>
      <w:r w:rsidRPr="00F9468D">
        <w:rPr>
          <w:rFonts w:ascii="Times New Roman" w:hAnsi="Times New Roman"/>
          <w:b/>
          <w:i/>
          <w:sz w:val="24"/>
          <w:szCs w:val="24"/>
        </w:rPr>
        <w:t xml:space="preserve">Časový plán: </w:t>
      </w:r>
    </w:p>
    <w:p w:rsid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dvouhodinové cvičení</w:t>
      </w:r>
    </w:p>
    <w:p w:rsidR="006B2183" w:rsidRPr="00F9468D" w:rsidRDefault="006B2183" w:rsidP="00F9468D">
      <w:pPr>
        <w:spacing w:line="240" w:lineRule="auto"/>
        <w:ind w:left="284" w:firstLine="283"/>
        <w:jc w:val="both"/>
        <w:rPr>
          <w:rFonts w:ascii="Times New Roman" w:hAnsi="Times New Roman"/>
          <w:sz w:val="24"/>
          <w:szCs w:val="24"/>
        </w:rPr>
      </w:pPr>
    </w:p>
    <w:p w:rsidR="00F9468D" w:rsidRPr="00F9468D" w:rsidRDefault="00F9468D" w:rsidP="00F9468D">
      <w:pPr>
        <w:spacing w:line="240" w:lineRule="auto"/>
        <w:jc w:val="both"/>
        <w:rPr>
          <w:rFonts w:ascii="Times New Roman" w:hAnsi="Times New Roman"/>
          <w:b/>
          <w:i/>
          <w:sz w:val="24"/>
          <w:szCs w:val="24"/>
        </w:rPr>
      </w:pPr>
      <w:r w:rsidRPr="00F9468D">
        <w:rPr>
          <w:rFonts w:ascii="Times New Roman" w:hAnsi="Times New Roman"/>
          <w:b/>
          <w:i/>
          <w:sz w:val="24"/>
          <w:szCs w:val="24"/>
        </w:rPr>
        <w:t xml:space="preserve">Co je třeba si připravit: </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drcená síra, lakmus, spalovací lžičky, kahany, baňky, zátky na baňku</w:t>
      </w:r>
    </w:p>
    <w:p w:rsidR="00F9468D" w:rsidRPr="00F9468D" w:rsidRDefault="00F9468D" w:rsidP="00F9468D">
      <w:pPr>
        <w:spacing w:line="240" w:lineRule="auto"/>
        <w:ind w:left="284" w:firstLine="283"/>
        <w:jc w:val="both"/>
        <w:rPr>
          <w:rFonts w:ascii="Times New Roman" w:hAnsi="Times New Roman"/>
          <w:sz w:val="24"/>
          <w:szCs w:val="24"/>
        </w:rPr>
      </w:pP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ab/>
        <w:t xml:space="preserve">Mezi pomůcky lze na stůl položit i učebnici a nějaké pomůcky, které žáci nepotřebují. Pokud si je žáci bezmyšlenkovitě „nafasují“, ptáme se, k čemu je použijí. Tím je opět nutíme přemýšlet a v další práci se již nedají nachytat. </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ab/>
        <w:t xml:space="preserve">Žáky upozorníme, že to, co leží na přípravném stole, mohou použít. Pokud jim dojde, že informace mohou čerpat i v položené učebnici, mají problém vyřešen a učí se opět orientovat v textu. </w:t>
      </w:r>
    </w:p>
    <w:p w:rsidR="00F9468D" w:rsidRPr="00F9468D" w:rsidRDefault="00F9468D" w:rsidP="00F9468D">
      <w:pPr>
        <w:spacing w:line="240" w:lineRule="auto"/>
        <w:jc w:val="both"/>
        <w:rPr>
          <w:rFonts w:ascii="Times New Roman" w:hAnsi="Times New Roman"/>
          <w:b/>
          <w:i/>
          <w:sz w:val="24"/>
          <w:szCs w:val="24"/>
        </w:rPr>
      </w:pPr>
    </w:p>
    <w:p w:rsidR="00F9468D" w:rsidRPr="00F9468D" w:rsidRDefault="004F5B6F" w:rsidP="004F5B6F">
      <w:pPr>
        <w:tabs>
          <w:tab w:val="left" w:pos="5302"/>
        </w:tabs>
        <w:spacing w:line="240" w:lineRule="auto"/>
        <w:jc w:val="both"/>
        <w:rPr>
          <w:rFonts w:ascii="Times New Roman" w:hAnsi="Times New Roman"/>
          <w:b/>
          <w:i/>
          <w:sz w:val="24"/>
          <w:szCs w:val="24"/>
        </w:rPr>
      </w:pPr>
      <w:r>
        <w:rPr>
          <w:rFonts w:ascii="Times New Roman" w:hAnsi="Times New Roman"/>
          <w:b/>
          <w:i/>
          <w:sz w:val="24"/>
          <w:szCs w:val="24"/>
        </w:rPr>
        <w:lastRenderedPageBreak/>
        <w:tab/>
      </w:r>
    </w:p>
    <w:p w:rsidR="00F9468D" w:rsidRPr="00F9468D" w:rsidRDefault="00F9468D" w:rsidP="00F9468D">
      <w:pPr>
        <w:spacing w:line="240" w:lineRule="auto"/>
        <w:jc w:val="both"/>
        <w:rPr>
          <w:rFonts w:ascii="Times New Roman" w:hAnsi="Times New Roman"/>
          <w:b/>
          <w:i/>
          <w:sz w:val="24"/>
          <w:szCs w:val="24"/>
        </w:rPr>
      </w:pPr>
    </w:p>
    <w:p w:rsidR="00F9468D" w:rsidRPr="00F9468D" w:rsidRDefault="00F9468D" w:rsidP="00F9468D">
      <w:pPr>
        <w:spacing w:line="240" w:lineRule="auto"/>
        <w:jc w:val="both"/>
        <w:rPr>
          <w:rFonts w:ascii="Times New Roman" w:hAnsi="Times New Roman"/>
          <w:b/>
          <w:i/>
          <w:sz w:val="24"/>
          <w:szCs w:val="24"/>
        </w:rPr>
      </w:pPr>
      <w:r w:rsidRPr="00F9468D">
        <w:rPr>
          <w:rFonts w:ascii="Times New Roman" w:hAnsi="Times New Roman"/>
          <w:b/>
          <w:i/>
          <w:sz w:val="24"/>
          <w:szCs w:val="24"/>
        </w:rPr>
        <w:t>Odpovědi na úkoly:</w:t>
      </w:r>
    </w:p>
    <w:p w:rsidR="00F9468D" w:rsidRPr="004F5B6F" w:rsidRDefault="00F9468D" w:rsidP="00F9468D">
      <w:pPr>
        <w:pStyle w:val="Odstavecseseznamem"/>
        <w:spacing w:line="240" w:lineRule="auto"/>
        <w:ind w:left="284" w:firstLine="283"/>
        <w:jc w:val="both"/>
        <w:rPr>
          <w:rFonts w:ascii="Times New Roman" w:hAnsi="Times New Roman"/>
          <w:sz w:val="24"/>
          <w:szCs w:val="24"/>
        </w:rPr>
      </w:pPr>
      <w:r w:rsidRPr="004F5B6F">
        <w:rPr>
          <w:rFonts w:ascii="Times New Roman" w:hAnsi="Times New Roman"/>
          <w:sz w:val="24"/>
          <w:szCs w:val="24"/>
        </w:rPr>
        <w:t>3. Doplň do kroužků reagující látky a pod obrázek na</w:t>
      </w:r>
      <w:r w:rsidR="004F5B6F" w:rsidRPr="004F5B6F">
        <w:rPr>
          <w:rFonts w:ascii="Times New Roman" w:hAnsi="Times New Roman"/>
          <w:sz w:val="24"/>
          <w:szCs w:val="24"/>
        </w:rPr>
        <w:t xml:space="preserve">piš chemické rovnice 2 reakcí, </w:t>
      </w:r>
      <w:r w:rsidRPr="004F5B6F">
        <w:rPr>
          <w:rFonts w:ascii="Times New Roman" w:hAnsi="Times New Roman"/>
          <w:sz w:val="24"/>
          <w:szCs w:val="24"/>
        </w:rPr>
        <w:t>které v baňce probíhají:</w:t>
      </w:r>
    </w:p>
    <w:p w:rsidR="00F9468D" w:rsidRPr="00F9468D" w:rsidRDefault="00F9468D" w:rsidP="00F9468D">
      <w:pPr>
        <w:spacing w:line="240" w:lineRule="auto"/>
        <w:jc w:val="both"/>
        <w:rPr>
          <w:rFonts w:ascii="Times New Roman" w:hAnsi="Times New Roman"/>
          <w:sz w:val="24"/>
          <w:szCs w:val="24"/>
        </w:rPr>
      </w:pPr>
    </w:p>
    <w:p w:rsidR="004F5B6F" w:rsidRDefault="00F9468D" w:rsidP="00F9468D">
      <w:pPr>
        <w:spacing w:line="240" w:lineRule="auto"/>
        <w:jc w:val="both"/>
        <w:rPr>
          <w:rFonts w:ascii="Times New Roman" w:hAnsi="Times New Roman"/>
          <w:sz w:val="24"/>
          <w:szCs w:val="24"/>
        </w:rPr>
      </w:pPr>
      <w:r w:rsidRPr="00F9468D">
        <w:rPr>
          <w:rFonts w:ascii="Times New Roman" w:hAnsi="Times New Roman"/>
          <w:noProof/>
          <w:sz w:val="24"/>
          <w:szCs w:val="24"/>
          <w:lang w:eastAsia="cs-CZ"/>
        </w:rPr>
        <w:drawing>
          <wp:inline distT="0" distB="0" distL="0" distR="0" wp14:anchorId="5DE5EDA5" wp14:editId="58DABBC4">
            <wp:extent cx="2684780" cy="2926080"/>
            <wp:effectExtent l="0" t="0" r="1270"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780" cy="2926080"/>
                    </a:xfrm>
                    <a:prstGeom prst="rect">
                      <a:avLst/>
                    </a:prstGeom>
                    <a:noFill/>
                    <a:ln>
                      <a:noFill/>
                    </a:ln>
                  </pic:spPr>
                </pic:pic>
              </a:graphicData>
            </a:graphic>
          </wp:inline>
        </w:drawing>
      </w:r>
    </w:p>
    <w:p w:rsidR="004F5B6F" w:rsidRPr="00F9468D" w:rsidRDefault="004F5B6F" w:rsidP="00F9468D">
      <w:pPr>
        <w:spacing w:line="240" w:lineRule="auto"/>
        <w:jc w:val="both"/>
        <w:rPr>
          <w:rFonts w:ascii="Times New Roman" w:hAnsi="Times New Roman"/>
          <w:sz w:val="24"/>
          <w:szCs w:val="24"/>
        </w:rPr>
      </w:pPr>
    </w:p>
    <w:p w:rsidR="00F9468D" w:rsidRDefault="00F9468D" w:rsidP="00F9468D">
      <w:pPr>
        <w:spacing w:line="240" w:lineRule="auto"/>
        <w:ind w:firstLine="360"/>
        <w:jc w:val="both"/>
        <w:rPr>
          <w:rFonts w:ascii="Times New Roman" w:hAnsi="Times New Roman"/>
          <w:sz w:val="24"/>
          <w:szCs w:val="24"/>
          <w:vertAlign w:val="subscript"/>
        </w:rPr>
      </w:pPr>
      <w:r w:rsidRPr="00F9468D">
        <w:rPr>
          <w:rFonts w:ascii="Times New Roman" w:hAnsi="Times New Roman"/>
          <w:i/>
          <w:sz w:val="24"/>
          <w:szCs w:val="24"/>
        </w:rPr>
        <w:t>Rovnice spalování síry:</w:t>
      </w:r>
      <w:r w:rsidRPr="00F9468D">
        <w:rPr>
          <w:rFonts w:ascii="Times New Roman" w:hAnsi="Times New Roman"/>
          <w:sz w:val="24"/>
          <w:szCs w:val="24"/>
        </w:rPr>
        <w:t xml:space="preserve"> S + O</w:t>
      </w:r>
      <w:r w:rsidRPr="00F9468D">
        <w:rPr>
          <w:rFonts w:ascii="Times New Roman" w:hAnsi="Times New Roman"/>
          <w:sz w:val="24"/>
          <w:szCs w:val="24"/>
          <w:vertAlign w:val="subscript"/>
        </w:rPr>
        <w:t>2</w:t>
      </w:r>
      <w:r w:rsidRPr="00F9468D">
        <w:rPr>
          <w:rFonts w:ascii="Times New Roman" w:hAnsi="Times New Roman"/>
          <w:sz w:val="24"/>
          <w:szCs w:val="24"/>
        </w:rPr>
        <w:t xml:space="preserve">  → SO</w:t>
      </w:r>
      <w:r w:rsidRPr="00F9468D">
        <w:rPr>
          <w:rFonts w:ascii="Times New Roman" w:hAnsi="Times New Roman"/>
          <w:sz w:val="24"/>
          <w:szCs w:val="24"/>
          <w:vertAlign w:val="subscript"/>
        </w:rPr>
        <w:t>2</w:t>
      </w:r>
    </w:p>
    <w:p w:rsidR="00F9468D" w:rsidRPr="00F9468D" w:rsidRDefault="00F9468D" w:rsidP="004F5B6F">
      <w:pPr>
        <w:spacing w:line="240" w:lineRule="auto"/>
        <w:jc w:val="both"/>
        <w:rPr>
          <w:rFonts w:ascii="Times New Roman" w:hAnsi="Times New Roman"/>
          <w:sz w:val="24"/>
          <w:szCs w:val="24"/>
        </w:rPr>
      </w:pPr>
    </w:p>
    <w:p w:rsidR="00F9468D" w:rsidRDefault="00F9468D" w:rsidP="00F9468D">
      <w:pPr>
        <w:spacing w:line="240" w:lineRule="auto"/>
        <w:ind w:firstLine="360"/>
        <w:jc w:val="both"/>
        <w:rPr>
          <w:rFonts w:ascii="Times New Roman" w:hAnsi="Times New Roman"/>
          <w:sz w:val="24"/>
          <w:szCs w:val="24"/>
          <w:vertAlign w:val="subscript"/>
        </w:rPr>
      </w:pPr>
      <w:r w:rsidRPr="00F9468D">
        <w:rPr>
          <w:rFonts w:ascii="Times New Roman" w:hAnsi="Times New Roman"/>
          <w:i/>
          <w:sz w:val="24"/>
          <w:szCs w:val="24"/>
        </w:rPr>
        <w:t>Rovnice reakce oxidu siřičitého s vodou</w:t>
      </w:r>
      <w:r w:rsidRPr="00F9468D">
        <w:rPr>
          <w:rFonts w:ascii="Times New Roman" w:hAnsi="Times New Roman"/>
          <w:sz w:val="24"/>
          <w:szCs w:val="24"/>
        </w:rPr>
        <w:t>:  SO</w:t>
      </w:r>
      <w:r w:rsidRPr="00F9468D">
        <w:rPr>
          <w:rFonts w:ascii="Times New Roman" w:hAnsi="Times New Roman"/>
          <w:sz w:val="24"/>
          <w:szCs w:val="24"/>
          <w:vertAlign w:val="subscript"/>
        </w:rPr>
        <w:t>2</w:t>
      </w:r>
      <w:r w:rsidRPr="00F9468D">
        <w:rPr>
          <w:rFonts w:ascii="Times New Roman" w:hAnsi="Times New Roman"/>
          <w:sz w:val="24"/>
          <w:szCs w:val="24"/>
        </w:rPr>
        <w:t xml:space="preserve"> + H</w:t>
      </w:r>
      <w:r w:rsidRPr="00F9468D">
        <w:rPr>
          <w:rFonts w:ascii="Times New Roman" w:hAnsi="Times New Roman"/>
          <w:sz w:val="24"/>
          <w:szCs w:val="24"/>
          <w:vertAlign w:val="subscript"/>
        </w:rPr>
        <w:t>2</w:t>
      </w:r>
      <w:r w:rsidRPr="00F9468D">
        <w:rPr>
          <w:rFonts w:ascii="Times New Roman" w:hAnsi="Times New Roman"/>
          <w:sz w:val="24"/>
          <w:szCs w:val="24"/>
        </w:rPr>
        <w:t>O → H</w:t>
      </w:r>
      <w:r w:rsidRPr="00F9468D">
        <w:rPr>
          <w:rFonts w:ascii="Times New Roman" w:hAnsi="Times New Roman"/>
          <w:sz w:val="24"/>
          <w:szCs w:val="24"/>
          <w:vertAlign w:val="subscript"/>
        </w:rPr>
        <w:t>2</w:t>
      </w:r>
      <w:r w:rsidRPr="00F9468D">
        <w:rPr>
          <w:rFonts w:ascii="Times New Roman" w:hAnsi="Times New Roman"/>
          <w:sz w:val="24"/>
          <w:szCs w:val="24"/>
        </w:rPr>
        <w:t>SO</w:t>
      </w:r>
      <w:r w:rsidRPr="00F9468D">
        <w:rPr>
          <w:rFonts w:ascii="Times New Roman" w:hAnsi="Times New Roman"/>
          <w:sz w:val="24"/>
          <w:szCs w:val="24"/>
          <w:vertAlign w:val="subscript"/>
        </w:rPr>
        <w:t>3</w:t>
      </w:r>
    </w:p>
    <w:p w:rsidR="004F5B6F" w:rsidRPr="00F9468D" w:rsidRDefault="004F5B6F" w:rsidP="00F9468D">
      <w:pPr>
        <w:spacing w:line="240" w:lineRule="auto"/>
        <w:ind w:firstLine="360"/>
        <w:jc w:val="both"/>
        <w:rPr>
          <w:rFonts w:ascii="Times New Roman" w:hAnsi="Times New Roman"/>
          <w:sz w:val="24"/>
          <w:szCs w:val="24"/>
          <w:vertAlign w:val="subscript"/>
        </w:rPr>
      </w:pPr>
    </w:p>
    <w:p w:rsidR="00F9468D" w:rsidRPr="00F9468D" w:rsidRDefault="00F9468D" w:rsidP="00F9468D">
      <w:pPr>
        <w:spacing w:line="240" w:lineRule="auto"/>
        <w:ind w:firstLine="360"/>
        <w:jc w:val="both"/>
        <w:rPr>
          <w:rFonts w:ascii="Times New Roman" w:hAnsi="Times New Roman"/>
          <w:sz w:val="24"/>
          <w:szCs w:val="24"/>
        </w:rPr>
      </w:pPr>
    </w:p>
    <w:p w:rsidR="00F9468D" w:rsidRPr="004F5B6F" w:rsidRDefault="00F9468D" w:rsidP="004F5B6F">
      <w:pPr>
        <w:pStyle w:val="Odstavecseseznamem"/>
        <w:spacing w:line="240" w:lineRule="auto"/>
        <w:ind w:left="284" w:firstLine="283"/>
        <w:jc w:val="both"/>
        <w:rPr>
          <w:rFonts w:ascii="Times New Roman" w:hAnsi="Times New Roman"/>
          <w:sz w:val="24"/>
          <w:szCs w:val="24"/>
        </w:rPr>
      </w:pPr>
      <w:r w:rsidRPr="004F5B6F">
        <w:rPr>
          <w:rFonts w:ascii="Times New Roman" w:hAnsi="Times New Roman"/>
          <w:sz w:val="24"/>
          <w:szCs w:val="24"/>
        </w:rPr>
        <w:t>4. Porovnej schéma s následujícím a zkus doplnit do kroužků reagující látky:</w:t>
      </w:r>
    </w:p>
    <w:p w:rsidR="00F9468D" w:rsidRPr="00F9468D" w:rsidRDefault="00F9468D" w:rsidP="00F9468D">
      <w:pPr>
        <w:pStyle w:val="Odstavecseseznamem"/>
        <w:tabs>
          <w:tab w:val="left" w:pos="1110"/>
        </w:tabs>
        <w:spacing w:line="240" w:lineRule="auto"/>
        <w:jc w:val="both"/>
        <w:rPr>
          <w:rFonts w:ascii="Times New Roman" w:hAnsi="Times New Roman"/>
          <w:sz w:val="24"/>
          <w:szCs w:val="24"/>
        </w:rPr>
      </w:pPr>
      <w:r w:rsidRPr="00F9468D">
        <w:rPr>
          <w:rFonts w:ascii="Times New Roman" w:hAnsi="Times New Roman"/>
          <w:sz w:val="24"/>
          <w:szCs w:val="24"/>
        </w:rPr>
        <w:tab/>
      </w:r>
    </w:p>
    <w:p w:rsidR="004F5B6F" w:rsidRPr="006B2183" w:rsidRDefault="00F9468D" w:rsidP="006B2183">
      <w:pPr>
        <w:pStyle w:val="Odstavecseseznamem"/>
        <w:spacing w:line="240" w:lineRule="auto"/>
        <w:jc w:val="both"/>
        <w:rPr>
          <w:rFonts w:ascii="Times New Roman" w:hAnsi="Times New Roman"/>
          <w:sz w:val="24"/>
          <w:szCs w:val="24"/>
        </w:rPr>
      </w:pPr>
      <w:r w:rsidRPr="00F9468D">
        <w:rPr>
          <w:rFonts w:ascii="Times New Roman" w:hAnsi="Times New Roman"/>
          <w:noProof/>
          <w:sz w:val="24"/>
          <w:szCs w:val="24"/>
          <w:lang w:eastAsia="cs-CZ"/>
        </w:rPr>
        <w:drawing>
          <wp:inline distT="0" distB="0" distL="0" distR="0" wp14:anchorId="2C2E3414" wp14:editId="0390A1FC">
            <wp:extent cx="4364181" cy="2723790"/>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4400" cy="2723927"/>
                    </a:xfrm>
                    <a:prstGeom prst="rect">
                      <a:avLst/>
                    </a:prstGeom>
                    <a:noFill/>
                    <a:ln>
                      <a:noFill/>
                    </a:ln>
                  </pic:spPr>
                </pic:pic>
              </a:graphicData>
            </a:graphic>
          </wp:inline>
        </w:drawing>
      </w:r>
    </w:p>
    <w:p w:rsidR="00F9468D" w:rsidRPr="004F5B6F" w:rsidRDefault="00F9468D" w:rsidP="004F5B6F">
      <w:pPr>
        <w:pStyle w:val="Odstavecseseznamem"/>
        <w:spacing w:line="240" w:lineRule="auto"/>
        <w:ind w:left="284" w:firstLine="283"/>
        <w:jc w:val="both"/>
        <w:rPr>
          <w:rFonts w:ascii="Times New Roman" w:hAnsi="Times New Roman"/>
          <w:sz w:val="24"/>
          <w:szCs w:val="24"/>
        </w:rPr>
      </w:pPr>
      <w:r w:rsidRPr="004F5B6F">
        <w:rPr>
          <w:rFonts w:ascii="Times New Roman" w:hAnsi="Times New Roman"/>
          <w:sz w:val="24"/>
          <w:szCs w:val="24"/>
        </w:rPr>
        <w:lastRenderedPageBreak/>
        <w:t>5. Vysvětli svými slovy, jak vznikají v přírodě kyselé deště.</w:t>
      </w:r>
    </w:p>
    <w:p w:rsidR="00F9468D" w:rsidRPr="00F9468D" w:rsidRDefault="00F9468D" w:rsidP="00F9468D">
      <w:pPr>
        <w:pStyle w:val="Odstavecseseznamem"/>
        <w:spacing w:line="240" w:lineRule="auto"/>
        <w:jc w:val="both"/>
        <w:rPr>
          <w:rFonts w:ascii="Times New Roman" w:hAnsi="Times New Roman"/>
          <w:sz w:val="24"/>
          <w:szCs w:val="24"/>
        </w:rPr>
      </w:pPr>
    </w:p>
    <w:p w:rsidR="00F9468D" w:rsidRPr="00F9468D" w:rsidRDefault="00F9468D" w:rsidP="00F9468D">
      <w:pPr>
        <w:pStyle w:val="Odstavecseseznamem"/>
        <w:spacing w:line="240" w:lineRule="auto"/>
        <w:ind w:left="284" w:firstLine="283"/>
        <w:jc w:val="both"/>
        <w:rPr>
          <w:rFonts w:ascii="Times New Roman" w:hAnsi="Times New Roman"/>
          <w:sz w:val="24"/>
          <w:szCs w:val="24"/>
        </w:rPr>
      </w:pPr>
      <w:r w:rsidRPr="00F9468D">
        <w:rPr>
          <w:rFonts w:ascii="Times New Roman" w:hAnsi="Times New Roman"/>
          <w:sz w:val="24"/>
          <w:szCs w:val="24"/>
        </w:rPr>
        <w:t>Uhlí obsahuje jako nežádoucí příměs síru. Při spalování uhlí dochází i ke spalování síry, při kterém vzniká plyn oxid siřičitý. SO</w:t>
      </w:r>
      <w:r w:rsidRPr="00F9468D">
        <w:rPr>
          <w:rFonts w:ascii="Times New Roman" w:hAnsi="Times New Roman"/>
          <w:sz w:val="24"/>
          <w:szCs w:val="24"/>
          <w:vertAlign w:val="subscript"/>
        </w:rPr>
        <w:t>2</w:t>
      </w:r>
      <w:r w:rsidRPr="00F9468D">
        <w:rPr>
          <w:rFonts w:ascii="Times New Roman" w:hAnsi="Times New Roman"/>
          <w:sz w:val="24"/>
          <w:szCs w:val="24"/>
        </w:rPr>
        <w:t xml:space="preserve"> je látka, která se velmi dobře rozpouští ve vodě (atmosférických vodních parách) za vzniku kyseliny siřičité. Vítr odnáší kyselý mrak k horám, kde je chladněji, dojde ke kondenzaci par, vzniku kapek a kyselému dešti.  Zředěná kyselina siřičitá působí negativně na rostliny, hlavně jehličnaté stromy. Les ztrácí imunitu a následně není schopen zvládnout např</w:t>
      </w:r>
      <w:r w:rsidR="004F5B6F">
        <w:rPr>
          <w:rFonts w:ascii="Times New Roman" w:hAnsi="Times New Roman"/>
          <w:sz w:val="24"/>
          <w:szCs w:val="24"/>
        </w:rPr>
        <w:t xml:space="preserve">. přemnožení kůrovce, vichřice. </w:t>
      </w:r>
      <w:r w:rsidRPr="00F9468D">
        <w:rPr>
          <w:rFonts w:ascii="Times New Roman" w:hAnsi="Times New Roman"/>
          <w:sz w:val="24"/>
          <w:szCs w:val="24"/>
        </w:rPr>
        <w:t>Dochází k úplnému usychání stromů a celkovému narušení lesů.</w:t>
      </w:r>
    </w:p>
    <w:p w:rsidR="00F9468D" w:rsidRPr="00F9468D" w:rsidRDefault="00F9468D" w:rsidP="00F9468D">
      <w:pPr>
        <w:pStyle w:val="Odstavecseseznamem"/>
        <w:spacing w:line="240" w:lineRule="auto"/>
        <w:jc w:val="both"/>
        <w:rPr>
          <w:rFonts w:ascii="Times New Roman" w:hAnsi="Times New Roman"/>
          <w:sz w:val="24"/>
          <w:szCs w:val="24"/>
        </w:rPr>
      </w:pPr>
    </w:p>
    <w:p w:rsidR="00F9468D" w:rsidRDefault="00F9468D" w:rsidP="00F9468D">
      <w:pPr>
        <w:pStyle w:val="Odstavecseseznamem"/>
        <w:spacing w:line="240" w:lineRule="auto"/>
        <w:ind w:left="284" w:firstLine="283"/>
        <w:jc w:val="both"/>
        <w:rPr>
          <w:rFonts w:ascii="Times New Roman" w:hAnsi="Times New Roman"/>
          <w:sz w:val="24"/>
          <w:szCs w:val="24"/>
        </w:rPr>
      </w:pPr>
      <w:r w:rsidRPr="004F5B6F">
        <w:rPr>
          <w:rFonts w:ascii="Times New Roman" w:hAnsi="Times New Roman"/>
          <w:sz w:val="24"/>
          <w:szCs w:val="24"/>
        </w:rPr>
        <w:t>6. Proč trpí kyselými dešti nejvíc naše severní hraniční hory?</w:t>
      </w:r>
    </w:p>
    <w:p w:rsidR="004F5B6F" w:rsidRPr="004F5B6F" w:rsidRDefault="004F5B6F" w:rsidP="00F9468D">
      <w:pPr>
        <w:pStyle w:val="Odstavecseseznamem"/>
        <w:spacing w:line="240" w:lineRule="auto"/>
        <w:ind w:left="284" w:firstLine="283"/>
        <w:jc w:val="both"/>
        <w:rPr>
          <w:rFonts w:ascii="Times New Roman" w:hAnsi="Times New Roman"/>
          <w:sz w:val="24"/>
          <w:szCs w:val="24"/>
        </w:rPr>
      </w:pPr>
    </w:p>
    <w:p w:rsidR="00616845" w:rsidRDefault="001560F0" w:rsidP="00F9468D">
      <w:pPr>
        <w:spacing w:line="240" w:lineRule="auto"/>
        <w:ind w:left="284" w:firstLine="283"/>
        <w:jc w:val="both"/>
        <w:rPr>
          <w:rFonts w:ascii="Times New Roman" w:hAnsi="Times New Roman"/>
          <w:sz w:val="24"/>
          <w:szCs w:val="24"/>
        </w:rPr>
      </w:pPr>
      <w:r>
        <w:rPr>
          <w:rFonts w:ascii="Times New Roman" w:hAnsi="Times New Roman"/>
          <w:sz w:val="24"/>
          <w:szCs w:val="24"/>
        </w:rPr>
        <w:t>K</w:t>
      </w:r>
      <w:r w:rsidRPr="001560F0">
        <w:rPr>
          <w:rFonts w:ascii="Times New Roman" w:hAnsi="Times New Roman"/>
          <w:sz w:val="24"/>
          <w:szCs w:val="24"/>
        </w:rPr>
        <w:t>yselé deště v ČR jsou spíše otázkou minulosti než přítomnosti</w:t>
      </w:r>
      <w:r>
        <w:rPr>
          <w:rFonts w:ascii="Times New Roman" w:hAnsi="Times New Roman"/>
          <w:sz w:val="24"/>
          <w:szCs w:val="24"/>
        </w:rPr>
        <w:t>.</w:t>
      </w:r>
      <w:r w:rsidRPr="001560F0">
        <w:rPr>
          <w:rFonts w:ascii="Times New Roman" w:hAnsi="Times New Roman"/>
          <w:sz w:val="24"/>
          <w:szCs w:val="24"/>
        </w:rPr>
        <w:t xml:space="preserve"> </w:t>
      </w:r>
      <w:r w:rsidR="00616845" w:rsidRPr="00616845">
        <w:rPr>
          <w:rFonts w:ascii="Times New Roman" w:hAnsi="Times New Roman"/>
          <w:sz w:val="24"/>
          <w:szCs w:val="24"/>
        </w:rPr>
        <w:t>Případ Krušných hor, Jizerských hor a Krkonoš souvisel zejména s koncentrací tepelných elektráren (vč. zastaralých technologií) v jejich blízkosti na české, ale i na německé a polské straně.</w:t>
      </w:r>
      <w:r w:rsidR="00616845">
        <w:rPr>
          <w:rFonts w:ascii="Times New Roman" w:hAnsi="Times New Roman"/>
          <w:sz w:val="24"/>
          <w:szCs w:val="24"/>
        </w:rPr>
        <w:t xml:space="preserve"> </w:t>
      </w: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Závisí na směru proudění vzduchu.</w:t>
      </w:r>
      <w:r>
        <w:rPr>
          <w:rFonts w:ascii="Times New Roman" w:hAnsi="Times New Roman"/>
          <w:sz w:val="24"/>
          <w:szCs w:val="24"/>
        </w:rPr>
        <w:t xml:space="preserve"> </w:t>
      </w:r>
      <w:r w:rsidRPr="00F9468D">
        <w:rPr>
          <w:rFonts w:ascii="Times New Roman" w:hAnsi="Times New Roman"/>
          <w:sz w:val="24"/>
          <w:szCs w:val="24"/>
        </w:rPr>
        <w:t>V oblasti hor je nižší teplota a dochází ke kondenzaci par.</w:t>
      </w:r>
    </w:p>
    <w:p w:rsidR="00F9468D" w:rsidRPr="00F9468D" w:rsidRDefault="00F9468D" w:rsidP="00F9468D">
      <w:pPr>
        <w:spacing w:line="240" w:lineRule="auto"/>
        <w:ind w:firstLine="851"/>
        <w:jc w:val="both"/>
        <w:rPr>
          <w:rFonts w:ascii="Times New Roman" w:hAnsi="Times New Roman"/>
          <w:i/>
          <w:sz w:val="24"/>
          <w:szCs w:val="24"/>
        </w:rPr>
      </w:pPr>
    </w:p>
    <w:p w:rsidR="00F9468D" w:rsidRDefault="00F9468D" w:rsidP="00F9468D">
      <w:pPr>
        <w:pStyle w:val="Odstavecseseznamem"/>
        <w:spacing w:line="240" w:lineRule="auto"/>
        <w:ind w:left="284" w:firstLine="283"/>
        <w:jc w:val="both"/>
        <w:rPr>
          <w:rFonts w:ascii="Times New Roman" w:hAnsi="Times New Roman"/>
          <w:sz w:val="24"/>
          <w:szCs w:val="24"/>
        </w:rPr>
      </w:pPr>
      <w:r w:rsidRPr="004F5B6F">
        <w:rPr>
          <w:rFonts w:ascii="Times New Roman" w:hAnsi="Times New Roman"/>
          <w:sz w:val="24"/>
          <w:szCs w:val="24"/>
        </w:rPr>
        <w:t xml:space="preserve"> 7. Navrhni několik způsobů, jak jim předcházet:</w:t>
      </w:r>
    </w:p>
    <w:p w:rsidR="004F5B6F" w:rsidRPr="004F5B6F" w:rsidRDefault="004F5B6F" w:rsidP="00F9468D">
      <w:pPr>
        <w:pStyle w:val="Odstavecseseznamem"/>
        <w:spacing w:line="240" w:lineRule="auto"/>
        <w:ind w:left="284" w:firstLine="283"/>
        <w:jc w:val="both"/>
        <w:rPr>
          <w:rFonts w:ascii="Times New Roman" w:hAnsi="Times New Roman"/>
          <w:sz w:val="24"/>
          <w:szCs w:val="24"/>
        </w:rPr>
      </w:pPr>
    </w:p>
    <w:p w:rsidR="00F9468D" w:rsidRPr="00F9468D" w:rsidRDefault="00F9468D" w:rsidP="00F9468D">
      <w:pPr>
        <w:spacing w:line="240" w:lineRule="auto"/>
        <w:ind w:left="284" w:firstLine="283"/>
        <w:jc w:val="both"/>
        <w:rPr>
          <w:rFonts w:ascii="Times New Roman" w:hAnsi="Times New Roman"/>
          <w:sz w:val="24"/>
          <w:szCs w:val="24"/>
        </w:rPr>
      </w:pPr>
      <w:r w:rsidRPr="00F9468D">
        <w:rPr>
          <w:rFonts w:ascii="Times New Roman" w:hAnsi="Times New Roman"/>
          <w:sz w:val="24"/>
          <w:szCs w:val="24"/>
        </w:rPr>
        <w:t>Př.: odsiřování elektráren, přechod na jadernou energetiku, plynofikace měst a vesnic, ka</w:t>
      </w:r>
      <w:r>
        <w:rPr>
          <w:rFonts w:ascii="Times New Roman" w:hAnsi="Times New Roman"/>
          <w:sz w:val="24"/>
          <w:szCs w:val="24"/>
        </w:rPr>
        <w:t xml:space="preserve">talyzátory aut, kvalitní palivo, </w:t>
      </w:r>
      <w:r w:rsidR="001560F0">
        <w:rPr>
          <w:rFonts w:ascii="Times New Roman" w:hAnsi="Times New Roman"/>
          <w:sz w:val="24"/>
          <w:szCs w:val="24"/>
        </w:rPr>
        <w:t>obnovitelné zdroje energie</w:t>
      </w:r>
    </w:p>
    <w:p w:rsidR="00F9468D" w:rsidRDefault="00F9468D" w:rsidP="00F9468D">
      <w:pPr>
        <w:spacing w:line="240" w:lineRule="auto"/>
        <w:jc w:val="both"/>
        <w:rPr>
          <w:rFonts w:ascii="Times New Roman" w:hAnsi="Times New Roman"/>
          <w:sz w:val="24"/>
          <w:szCs w:val="24"/>
        </w:rPr>
      </w:pPr>
    </w:p>
    <w:p w:rsidR="00F9468D" w:rsidRPr="00F9468D" w:rsidRDefault="00F9468D" w:rsidP="00F9468D">
      <w:pPr>
        <w:spacing w:line="240" w:lineRule="auto"/>
        <w:jc w:val="both"/>
        <w:rPr>
          <w:rFonts w:ascii="Times New Roman" w:hAnsi="Times New Roman"/>
          <w:b/>
          <w:i/>
          <w:sz w:val="24"/>
          <w:szCs w:val="24"/>
        </w:rPr>
      </w:pPr>
      <w:r w:rsidRPr="00F9468D">
        <w:rPr>
          <w:rFonts w:ascii="Times New Roman" w:hAnsi="Times New Roman"/>
          <w:b/>
          <w:i/>
          <w:sz w:val="24"/>
          <w:szCs w:val="24"/>
        </w:rPr>
        <w:t xml:space="preserve">Otázky: </w:t>
      </w:r>
    </w:p>
    <w:p w:rsidR="00F9468D" w:rsidRPr="00F9468D" w:rsidRDefault="00F9468D" w:rsidP="00F9468D">
      <w:pPr>
        <w:pStyle w:val="Odstavecseseznamem"/>
        <w:numPr>
          <w:ilvl w:val="0"/>
          <w:numId w:val="13"/>
        </w:numPr>
        <w:spacing w:line="240" w:lineRule="auto"/>
        <w:ind w:left="567" w:hanging="283"/>
        <w:jc w:val="both"/>
        <w:rPr>
          <w:rFonts w:ascii="Times New Roman" w:hAnsi="Times New Roman"/>
          <w:i/>
          <w:sz w:val="24"/>
          <w:szCs w:val="24"/>
        </w:rPr>
      </w:pPr>
      <w:r w:rsidRPr="00F9468D">
        <w:rPr>
          <w:rFonts w:ascii="Times New Roman" w:hAnsi="Times New Roman"/>
          <w:i/>
          <w:sz w:val="24"/>
          <w:szCs w:val="24"/>
        </w:rPr>
        <w:t>Jakou barvu plamene má hořící síra?</w:t>
      </w:r>
    </w:p>
    <w:p w:rsidR="00F9468D" w:rsidRPr="00F9468D" w:rsidRDefault="00F9468D" w:rsidP="00F9468D">
      <w:pPr>
        <w:pStyle w:val="Odstavecseseznamem"/>
        <w:spacing w:line="240" w:lineRule="auto"/>
        <w:ind w:left="284" w:firstLine="283"/>
        <w:rPr>
          <w:rFonts w:ascii="Times New Roman" w:hAnsi="Times New Roman"/>
          <w:sz w:val="24"/>
          <w:szCs w:val="24"/>
        </w:rPr>
      </w:pPr>
      <w:r w:rsidRPr="00F9468D">
        <w:rPr>
          <w:rFonts w:ascii="Times New Roman" w:hAnsi="Times New Roman"/>
          <w:sz w:val="24"/>
          <w:szCs w:val="24"/>
        </w:rPr>
        <w:t>Odpověď: modrou</w:t>
      </w:r>
    </w:p>
    <w:p w:rsidR="00F9468D" w:rsidRPr="00F9468D" w:rsidRDefault="00F9468D" w:rsidP="00F9468D">
      <w:pPr>
        <w:pStyle w:val="Odstavecseseznamem"/>
        <w:spacing w:line="240" w:lineRule="auto"/>
        <w:ind w:left="1080"/>
        <w:jc w:val="both"/>
        <w:rPr>
          <w:rFonts w:ascii="Times New Roman" w:hAnsi="Times New Roman"/>
          <w:sz w:val="24"/>
          <w:szCs w:val="24"/>
        </w:rPr>
      </w:pPr>
    </w:p>
    <w:p w:rsidR="00F9468D" w:rsidRPr="00F9468D" w:rsidRDefault="00F9468D" w:rsidP="00F9468D">
      <w:pPr>
        <w:spacing w:line="240" w:lineRule="auto"/>
        <w:ind w:left="1080"/>
        <w:jc w:val="both"/>
        <w:rPr>
          <w:rFonts w:ascii="Times New Roman" w:hAnsi="Times New Roman"/>
          <w:sz w:val="24"/>
          <w:szCs w:val="24"/>
        </w:rPr>
      </w:pPr>
    </w:p>
    <w:p w:rsidR="00F9468D" w:rsidRPr="00F9468D" w:rsidRDefault="00F9468D" w:rsidP="00F9468D">
      <w:pPr>
        <w:pStyle w:val="Odstavecseseznamem"/>
        <w:numPr>
          <w:ilvl w:val="0"/>
          <w:numId w:val="13"/>
        </w:numPr>
        <w:spacing w:line="240" w:lineRule="auto"/>
        <w:ind w:left="567" w:hanging="283"/>
        <w:jc w:val="both"/>
        <w:rPr>
          <w:rFonts w:ascii="Times New Roman" w:hAnsi="Times New Roman"/>
          <w:i/>
          <w:sz w:val="24"/>
          <w:szCs w:val="24"/>
        </w:rPr>
      </w:pPr>
      <w:r w:rsidRPr="00F9468D">
        <w:rPr>
          <w:rFonts w:ascii="Times New Roman" w:hAnsi="Times New Roman"/>
          <w:i/>
          <w:sz w:val="24"/>
          <w:szCs w:val="24"/>
        </w:rPr>
        <w:t>S jakým prvkem ze vzduchu reaguje síra při hoření?</w:t>
      </w:r>
    </w:p>
    <w:p w:rsidR="00F9468D" w:rsidRPr="00F9468D" w:rsidRDefault="00F9468D" w:rsidP="00F9468D">
      <w:pPr>
        <w:pStyle w:val="Odstavecseseznamem"/>
        <w:spacing w:line="240" w:lineRule="auto"/>
        <w:ind w:left="284" w:firstLine="283"/>
        <w:rPr>
          <w:rFonts w:ascii="Times New Roman" w:hAnsi="Times New Roman"/>
          <w:sz w:val="24"/>
          <w:szCs w:val="24"/>
        </w:rPr>
      </w:pPr>
      <w:r w:rsidRPr="00F9468D">
        <w:rPr>
          <w:rFonts w:ascii="Times New Roman" w:hAnsi="Times New Roman"/>
          <w:sz w:val="24"/>
          <w:szCs w:val="24"/>
        </w:rPr>
        <w:t>Odpověď: s kyslíkem</w:t>
      </w:r>
    </w:p>
    <w:p w:rsidR="00F9468D" w:rsidRPr="00F9468D" w:rsidRDefault="00F9468D" w:rsidP="00F9468D">
      <w:pPr>
        <w:spacing w:line="240" w:lineRule="auto"/>
        <w:ind w:left="1080"/>
        <w:jc w:val="both"/>
        <w:rPr>
          <w:rFonts w:ascii="Times New Roman" w:hAnsi="Times New Roman"/>
          <w:sz w:val="24"/>
          <w:szCs w:val="24"/>
        </w:rPr>
      </w:pPr>
    </w:p>
    <w:p w:rsidR="00F9468D" w:rsidRPr="00F9468D" w:rsidRDefault="00F9468D" w:rsidP="00F9468D">
      <w:pPr>
        <w:pStyle w:val="Odstavecseseznamem"/>
        <w:numPr>
          <w:ilvl w:val="0"/>
          <w:numId w:val="13"/>
        </w:numPr>
        <w:spacing w:line="240" w:lineRule="auto"/>
        <w:ind w:left="567" w:hanging="283"/>
        <w:jc w:val="both"/>
        <w:rPr>
          <w:rFonts w:ascii="Times New Roman" w:hAnsi="Times New Roman"/>
          <w:i/>
          <w:sz w:val="24"/>
          <w:szCs w:val="24"/>
        </w:rPr>
      </w:pPr>
      <w:r w:rsidRPr="00F9468D">
        <w:rPr>
          <w:rFonts w:ascii="Times New Roman" w:hAnsi="Times New Roman"/>
          <w:i/>
          <w:sz w:val="24"/>
          <w:szCs w:val="24"/>
        </w:rPr>
        <w:t xml:space="preserve">Proč se voda s lakmusem zbarví dočervena? </w:t>
      </w:r>
    </w:p>
    <w:p w:rsidR="00F9468D" w:rsidRPr="00F9468D" w:rsidRDefault="00F9468D" w:rsidP="00F9468D">
      <w:pPr>
        <w:pStyle w:val="Odstavecseseznamem"/>
        <w:spacing w:line="240" w:lineRule="auto"/>
        <w:ind w:left="284" w:firstLine="283"/>
        <w:rPr>
          <w:rFonts w:ascii="Times New Roman" w:hAnsi="Times New Roman"/>
          <w:sz w:val="24"/>
          <w:szCs w:val="24"/>
        </w:rPr>
      </w:pPr>
      <w:r w:rsidRPr="00F9468D">
        <w:rPr>
          <w:rFonts w:ascii="Times New Roman" w:hAnsi="Times New Roman"/>
          <w:sz w:val="24"/>
          <w:szCs w:val="24"/>
        </w:rPr>
        <w:t>Odpověď: Lakmus je acidobazický indikátor, který barví v zásadě modře a v kyselině červeně. Červené zbarvení můžeme brát za důkaz vzniku kyseliny.</w:t>
      </w:r>
    </w:p>
    <w:p w:rsidR="00F9468D" w:rsidRPr="00F9468D" w:rsidRDefault="00F9468D" w:rsidP="00F9468D">
      <w:pPr>
        <w:pStyle w:val="Odstavecseseznamem"/>
        <w:spacing w:line="240" w:lineRule="auto"/>
        <w:ind w:left="284" w:firstLine="283"/>
        <w:rPr>
          <w:rFonts w:ascii="Times New Roman" w:hAnsi="Times New Roman"/>
          <w:sz w:val="24"/>
          <w:szCs w:val="24"/>
        </w:rPr>
      </w:pPr>
    </w:p>
    <w:p w:rsidR="00F9468D" w:rsidRPr="00F9468D" w:rsidRDefault="00F9468D" w:rsidP="00F9468D">
      <w:pPr>
        <w:spacing w:line="240" w:lineRule="auto"/>
        <w:jc w:val="both"/>
        <w:rPr>
          <w:rFonts w:ascii="Times New Roman" w:hAnsi="Times New Roman"/>
          <w:b/>
          <w:i/>
          <w:sz w:val="24"/>
          <w:szCs w:val="24"/>
        </w:rPr>
      </w:pPr>
      <w:r w:rsidRPr="00F9468D">
        <w:rPr>
          <w:rFonts w:ascii="Times New Roman" w:hAnsi="Times New Roman"/>
          <w:b/>
          <w:i/>
          <w:sz w:val="24"/>
          <w:szCs w:val="24"/>
        </w:rPr>
        <w:t>Hodnocení:</w:t>
      </w:r>
    </w:p>
    <w:p w:rsidR="00F9468D" w:rsidRPr="00F9468D" w:rsidRDefault="00F9468D" w:rsidP="00F9468D">
      <w:pPr>
        <w:pStyle w:val="Odstavecseseznamem"/>
        <w:numPr>
          <w:ilvl w:val="0"/>
          <w:numId w:val="9"/>
        </w:numPr>
        <w:spacing w:line="240" w:lineRule="auto"/>
        <w:ind w:left="567" w:hanging="283"/>
        <w:jc w:val="both"/>
        <w:rPr>
          <w:rFonts w:ascii="Times New Roman" w:hAnsi="Times New Roman"/>
          <w:sz w:val="24"/>
          <w:szCs w:val="24"/>
        </w:rPr>
      </w:pPr>
      <w:r w:rsidRPr="00F9468D">
        <w:rPr>
          <w:rFonts w:ascii="Times New Roman" w:hAnsi="Times New Roman"/>
          <w:sz w:val="24"/>
          <w:szCs w:val="24"/>
        </w:rPr>
        <w:t>Samostatnost, snahu a chování při práci v</w:t>
      </w:r>
      <w:r>
        <w:rPr>
          <w:rFonts w:ascii="Times New Roman" w:hAnsi="Times New Roman"/>
          <w:sz w:val="24"/>
          <w:szCs w:val="24"/>
        </w:rPr>
        <w:t> </w:t>
      </w:r>
      <w:r w:rsidRPr="00F9468D">
        <w:rPr>
          <w:rFonts w:ascii="Times New Roman" w:hAnsi="Times New Roman"/>
          <w:sz w:val="24"/>
          <w:szCs w:val="24"/>
        </w:rPr>
        <w:t>laboratoři</w:t>
      </w:r>
    </w:p>
    <w:p w:rsidR="00F9468D" w:rsidRPr="00F9468D" w:rsidRDefault="00F9468D" w:rsidP="00F9468D">
      <w:pPr>
        <w:pStyle w:val="Odstavecseseznamem"/>
        <w:numPr>
          <w:ilvl w:val="0"/>
          <w:numId w:val="9"/>
        </w:numPr>
        <w:spacing w:line="240" w:lineRule="auto"/>
        <w:ind w:left="567" w:hanging="283"/>
        <w:jc w:val="both"/>
        <w:rPr>
          <w:rFonts w:ascii="Times New Roman" w:hAnsi="Times New Roman"/>
          <w:sz w:val="24"/>
          <w:szCs w:val="24"/>
        </w:rPr>
      </w:pPr>
      <w:r w:rsidRPr="00F9468D">
        <w:rPr>
          <w:rFonts w:ascii="Times New Roman" w:hAnsi="Times New Roman"/>
          <w:sz w:val="24"/>
          <w:szCs w:val="24"/>
        </w:rPr>
        <w:t>Zpracování pracovního listu, grafickou úpravu listu (správnost, nákresy, čitelnost)</w:t>
      </w:r>
    </w:p>
    <w:p w:rsidR="00F9468D" w:rsidRPr="00F9468D" w:rsidRDefault="00F9468D" w:rsidP="00F9468D">
      <w:pPr>
        <w:spacing w:line="240" w:lineRule="auto"/>
        <w:jc w:val="both"/>
        <w:rPr>
          <w:rFonts w:ascii="Times New Roman" w:hAnsi="Times New Roman"/>
          <w:sz w:val="24"/>
          <w:szCs w:val="24"/>
        </w:rPr>
      </w:pPr>
    </w:p>
    <w:p w:rsidR="00F9468D" w:rsidRPr="00F9468D" w:rsidRDefault="00F9468D" w:rsidP="00F9468D">
      <w:pPr>
        <w:spacing w:line="240" w:lineRule="auto"/>
        <w:ind w:left="708"/>
        <w:jc w:val="both"/>
        <w:rPr>
          <w:rFonts w:ascii="Times New Roman" w:hAnsi="Times New Roman"/>
          <w:sz w:val="24"/>
          <w:szCs w:val="24"/>
        </w:rPr>
      </w:pPr>
    </w:p>
    <w:p w:rsidR="00F9468D" w:rsidRPr="00F9468D" w:rsidRDefault="00F9468D" w:rsidP="00F9468D">
      <w:pPr>
        <w:spacing w:line="240" w:lineRule="auto"/>
        <w:jc w:val="both"/>
        <w:rPr>
          <w:rFonts w:ascii="Times New Roman" w:hAnsi="Times New Roman"/>
          <w:sz w:val="24"/>
          <w:szCs w:val="24"/>
        </w:rPr>
      </w:pPr>
      <w:r w:rsidRPr="00F9468D">
        <w:rPr>
          <w:rFonts w:ascii="Times New Roman" w:hAnsi="Times New Roman"/>
          <w:sz w:val="24"/>
          <w:szCs w:val="24"/>
        </w:rPr>
        <w:t xml:space="preserve"> </w:t>
      </w:r>
    </w:p>
    <w:p w:rsidR="00F9468D" w:rsidRPr="00F9468D" w:rsidRDefault="00F9468D" w:rsidP="00F9468D">
      <w:pPr>
        <w:pStyle w:val="Odstavecseseznamem"/>
        <w:spacing w:line="240" w:lineRule="auto"/>
        <w:jc w:val="both"/>
        <w:rPr>
          <w:rFonts w:ascii="Times New Roman" w:hAnsi="Times New Roman"/>
          <w:sz w:val="24"/>
          <w:szCs w:val="24"/>
        </w:rPr>
      </w:pPr>
    </w:p>
    <w:p w:rsidR="00F9468D" w:rsidRPr="00F9468D" w:rsidRDefault="00F9468D" w:rsidP="00F9468D">
      <w:pPr>
        <w:spacing w:line="240" w:lineRule="auto"/>
        <w:ind w:left="644"/>
        <w:jc w:val="both"/>
        <w:rPr>
          <w:rFonts w:ascii="Times New Roman" w:hAnsi="Times New Roman"/>
          <w:sz w:val="24"/>
          <w:szCs w:val="24"/>
        </w:rPr>
      </w:pPr>
    </w:p>
    <w:p w:rsidR="00F9468D" w:rsidRPr="00F9468D" w:rsidRDefault="00F9468D" w:rsidP="00F9468D">
      <w:pPr>
        <w:pStyle w:val="Odstavecseseznamem"/>
        <w:spacing w:line="240" w:lineRule="auto"/>
        <w:jc w:val="both"/>
        <w:rPr>
          <w:rFonts w:ascii="Times New Roman" w:hAnsi="Times New Roman"/>
          <w:sz w:val="24"/>
          <w:szCs w:val="24"/>
        </w:rPr>
      </w:pPr>
    </w:p>
    <w:p w:rsidR="00F9468D" w:rsidRPr="00F9468D" w:rsidRDefault="00F9468D" w:rsidP="00F9468D">
      <w:pPr>
        <w:pStyle w:val="Odstavecseseznamem"/>
        <w:spacing w:line="240" w:lineRule="auto"/>
        <w:jc w:val="both"/>
        <w:rPr>
          <w:rFonts w:ascii="Times New Roman" w:hAnsi="Times New Roman"/>
          <w:sz w:val="24"/>
          <w:szCs w:val="24"/>
        </w:rPr>
      </w:pPr>
      <w:bookmarkStart w:id="0" w:name="_GoBack"/>
      <w:bookmarkEnd w:id="0"/>
    </w:p>
    <w:sectPr w:rsidR="00F9468D" w:rsidRPr="00F9468D" w:rsidSect="00215A5E">
      <w:headerReference w:type="default" r:id="rId11"/>
      <w:footerReference w:type="default" r:id="rId12"/>
      <w:pgSz w:w="11906" w:h="16838"/>
      <w:pgMar w:top="1417" w:right="1417" w:bottom="1843" w:left="1417"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6B" w:rsidRDefault="003E216B" w:rsidP="00E4449F">
      <w:pPr>
        <w:spacing w:line="240" w:lineRule="auto"/>
      </w:pPr>
      <w:r>
        <w:separator/>
      </w:r>
    </w:p>
  </w:endnote>
  <w:endnote w:type="continuationSeparator" w:id="0">
    <w:p w:rsidR="003E216B" w:rsidRDefault="003E216B" w:rsidP="00E44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31479"/>
      <w:docPartObj>
        <w:docPartGallery w:val="Page Numbers (Bottom of Page)"/>
        <w:docPartUnique/>
      </w:docPartObj>
    </w:sdtPr>
    <w:sdtEndPr/>
    <w:sdtContent>
      <w:p w:rsidR="00C27D8C" w:rsidRDefault="00C27D8C" w:rsidP="00C27D8C">
        <w:pPr>
          <w:pStyle w:val="Zpat"/>
        </w:pPr>
        <w:r>
          <w:rPr>
            <w:rFonts w:ascii="Verdana" w:hAnsi="Verdana"/>
            <w:noProof/>
            <w:color w:val="000000"/>
            <w:sz w:val="20"/>
            <w:szCs w:val="20"/>
            <w:lang w:eastAsia="cs-CZ"/>
          </w:rPr>
          <w:drawing>
            <wp:anchor distT="0" distB="0" distL="114300" distR="114300" simplePos="0" relativeHeight="251659264" behindDoc="1" locked="0" layoutInCell="1" allowOverlap="1" wp14:anchorId="307831B4" wp14:editId="0E17888E">
              <wp:simplePos x="0" y="0"/>
              <wp:positionH relativeFrom="column">
                <wp:posOffset>-392488</wp:posOffset>
              </wp:positionH>
              <wp:positionV relativeFrom="paragraph">
                <wp:posOffset>-169257</wp:posOffset>
              </wp:positionV>
              <wp:extent cx="739833" cy="853319"/>
              <wp:effectExtent l="0" t="0" r="3175"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biLevel thresh="25000"/>
                        <a:extLst>
                          <a:ext uri="{28A0092B-C50C-407E-A947-70E740481C1C}">
                            <a14:useLocalDpi xmlns:a14="http://schemas.microsoft.com/office/drawing/2010/main" val="0"/>
                          </a:ext>
                        </a:extLst>
                      </a:blip>
                      <a:srcRect/>
                      <a:stretch>
                        <a:fillRect/>
                      </a:stretch>
                    </pic:blipFill>
                    <pic:spPr bwMode="auto">
                      <a:xfrm>
                        <a:off x="0" y="0"/>
                        <a:ext cx="739833" cy="853319"/>
                      </a:xfrm>
                      <a:prstGeom prst="rect">
                        <a:avLst/>
                      </a:prstGeom>
                      <a:noFill/>
                      <a:ln>
                        <a:noFill/>
                      </a:ln>
                    </pic:spPr>
                  </pic:pic>
                </a:graphicData>
              </a:graphic>
              <wp14:sizeRelH relativeFrom="page">
                <wp14:pctWidth>0</wp14:pctWidth>
              </wp14:sizeRelH>
              <wp14:sizeRelV relativeFrom="page">
                <wp14:pctHeight>0</wp14:pctHeight>
              </wp14:sizeRelV>
            </wp:anchor>
          </w:drawing>
        </w:r>
        <w:r>
          <w:t>„Medializace přírodních věd ve škole ZŠ Jungmannovy sady Mělník“</w:t>
        </w:r>
      </w:p>
      <w:p w:rsidR="00C27D8C" w:rsidRDefault="00C27D8C" w:rsidP="00C27D8C">
        <w:pPr>
          <w:pStyle w:val="Zpat"/>
        </w:pPr>
        <w:r>
          <w:t xml:space="preserve"> </w:t>
        </w:r>
        <w:proofErr w:type="spellStart"/>
        <w:r>
          <w:t>reg</w:t>
        </w:r>
        <w:proofErr w:type="spellEnd"/>
        <w:r>
          <w:t xml:space="preserve">. </w:t>
        </w:r>
        <w:proofErr w:type="gramStart"/>
        <w:r>
          <w:t>č.</w:t>
        </w:r>
        <w:proofErr w:type="gramEnd"/>
        <w:r>
          <w:t xml:space="preserve"> CZ.1.07/1.1.06/03.0076.</w:t>
        </w:r>
      </w:p>
      <w:p w:rsidR="00C27D8C" w:rsidRDefault="004F5B6F" w:rsidP="00C27D8C">
        <w:pPr>
          <w:pStyle w:val="Zpat"/>
        </w:pPr>
        <w:proofErr w:type="spellStart"/>
        <w:r>
          <w:t>Síra</w:t>
        </w:r>
        <w:r w:rsidR="00C27D8C">
          <w:t>_ML</w:t>
        </w:r>
        <w:proofErr w:type="spellEnd"/>
      </w:p>
    </w:sdtContent>
  </w:sdt>
  <w:p w:rsidR="00E4449F" w:rsidRDefault="00C27D8C" w:rsidP="00C27D8C">
    <w:pPr>
      <w:pStyle w:val="Zpat"/>
    </w:pPr>
    <w:r>
      <w:t xml:space="preserve"> </w:t>
    </w:r>
    <w:sdt>
      <w:sdtPr>
        <w:id w:val="-627697687"/>
        <w:docPartObj>
          <w:docPartGallery w:val="Page Numbers (Bottom of Page)"/>
          <w:docPartUnique/>
        </w:docPartObj>
      </w:sdtPr>
      <w:sdtEndPr/>
      <w:sdtContent>
        <w:r>
          <w:fldChar w:fldCharType="begin"/>
        </w:r>
        <w:r>
          <w:instrText>PAGE   \* MERGEFORMAT</w:instrText>
        </w:r>
        <w:r>
          <w:fldChar w:fldCharType="separate"/>
        </w:r>
        <w:r w:rsidR="00DE103A">
          <w:rPr>
            <w:noProof/>
          </w:rPr>
          <w:t>3</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6B" w:rsidRDefault="003E216B" w:rsidP="00E4449F">
      <w:pPr>
        <w:spacing w:line="240" w:lineRule="auto"/>
      </w:pPr>
      <w:r>
        <w:separator/>
      </w:r>
    </w:p>
  </w:footnote>
  <w:footnote w:type="continuationSeparator" w:id="0">
    <w:p w:rsidR="003E216B" w:rsidRDefault="003E216B" w:rsidP="00E444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49F" w:rsidRDefault="00E4449F">
    <w:pPr>
      <w:pStyle w:val="Zhlav"/>
    </w:pPr>
    <w:r>
      <w:rPr>
        <w:noProof/>
        <w:lang w:eastAsia="cs-CZ"/>
      </w:rPr>
      <w:drawing>
        <wp:inline distT="0" distB="0" distL="0" distR="0" wp14:anchorId="4DD4D361" wp14:editId="78BE1D55">
          <wp:extent cx="5760720" cy="1255395"/>
          <wp:effectExtent l="0" t="0" r="0" b="1905"/>
          <wp:docPr id="2" name="Obrázek 2" descr="OPVK_hor_zakladni_logolink_CB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VK_hor_zakladni_logolink_CB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553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2B2F"/>
    <w:multiLevelType w:val="hybridMultilevel"/>
    <w:tmpl w:val="BD5AB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064CA8"/>
    <w:multiLevelType w:val="hybridMultilevel"/>
    <w:tmpl w:val="0B6234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1AE44A56"/>
    <w:multiLevelType w:val="hybridMultilevel"/>
    <w:tmpl w:val="28F0E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9206CDC"/>
    <w:multiLevelType w:val="hybridMultilevel"/>
    <w:tmpl w:val="EDE62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2F946ABA"/>
    <w:multiLevelType w:val="hybridMultilevel"/>
    <w:tmpl w:val="44AAA8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31A54E8D"/>
    <w:multiLevelType w:val="hybridMultilevel"/>
    <w:tmpl w:val="158C05D8"/>
    <w:lvl w:ilvl="0" w:tplc="DA8A607E">
      <w:start w:val="1"/>
      <w:numFmt w:val="decimal"/>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53E82AF3"/>
    <w:multiLevelType w:val="hybridMultilevel"/>
    <w:tmpl w:val="BA8864A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5A8A185F"/>
    <w:multiLevelType w:val="hybridMultilevel"/>
    <w:tmpl w:val="6F102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43A5481"/>
    <w:multiLevelType w:val="hybridMultilevel"/>
    <w:tmpl w:val="23501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E464B28"/>
    <w:multiLevelType w:val="hybridMultilevel"/>
    <w:tmpl w:val="0A026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6823139"/>
    <w:multiLevelType w:val="hybridMultilevel"/>
    <w:tmpl w:val="4A865BBA"/>
    <w:lvl w:ilvl="0" w:tplc="0405000F">
      <w:start w:val="1"/>
      <w:numFmt w:val="decimal"/>
      <w:lvlText w:val="%1."/>
      <w:lvlJc w:val="left"/>
      <w:pPr>
        <w:ind w:left="1348" w:hanging="360"/>
      </w:pPr>
    </w:lvl>
    <w:lvl w:ilvl="1" w:tplc="04050019" w:tentative="1">
      <w:start w:val="1"/>
      <w:numFmt w:val="lowerLetter"/>
      <w:lvlText w:val="%2."/>
      <w:lvlJc w:val="left"/>
      <w:pPr>
        <w:ind w:left="2068" w:hanging="360"/>
      </w:pPr>
    </w:lvl>
    <w:lvl w:ilvl="2" w:tplc="0405001B" w:tentative="1">
      <w:start w:val="1"/>
      <w:numFmt w:val="lowerRoman"/>
      <w:lvlText w:val="%3."/>
      <w:lvlJc w:val="right"/>
      <w:pPr>
        <w:ind w:left="2788" w:hanging="180"/>
      </w:pPr>
    </w:lvl>
    <w:lvl w:ilvl="3" w:tplc="0405000F" w:tentative="1">
      <w:start w:val="1"/>
      <w:numFmt w:val="decimal"/>
      <w:lvlText w:val="%4."/>
      <w:lvlJc w:val="left"/>
      <w:pPr>
        <w:ind w:left="3508" w:hanging="360"/>
      </w:pPr>
    </w:lvl>
    <w:lvl w:ilvl="4" w:tplc="04050019" w:tentative="1">
      <w:start w:val="1"/>
      <w:numFmt w:val="lowerLetter"/>
      <w:lvlText w:val="%5."/>
      <w:lvlJc w:val="left"/>
      <w:pPr>
        <w:ind w:left="4228" w:hanging="360"/>
      </w:pPr>
    </w:lvl>
    <w:lvl w:ilvl="5" w:tplc="0405001B" w:tentative="1">
      <w:start w:val="1"/>
      <w:numFmt w:val="lowerRoman"/>
      <w:lvlText w:val="%6."/>
      <w:lvlJc w:val="right"/>
      <w:pPr>
        <w:ind w:left="4948" w:hanging="180"/>
      </w:pPr>
    </w:lvl>
    <w:lvl w:ilvl="6" w:tplc="0405000F" w:tentative="1">
      <w:start w:val="1"/>
      <w:numFmt w:val="decimal"/>
      <w:lvlText w:val="%7."/>
      <w:lvlJc w:val="left"/>
      <w:pPr>
        <w:ind w:left="5668" w:hanging="360"/>
      </w:pPr>
    </w:lvl>
    <w:lvl w:ilvl="7" w:tplc="04050019" w:tentative="1">
      <w:start w:val="1"/>
      <w:numFmt w:val="lowerLetter"/>
      <w:lvlText w:val="%8."/>
      <w:lvlJc w:val="left"/>
      <w:pPr>
        <w:ind w:left="6388" w:hanging="360"/>
      </w:pPr>
    </w:lvl>
    <w:lvl w:ilvl="8" w:tplc="0405001B" w:tentative="1">
      <w:start w:val="1"/>
      <w:numFmt w:val="lowerRoman"/>
      <w:lvlText w:val="%9."/>
      <w:lvlJc w:val="right"/>
      <w:pPr>
        <w:ind w:left="7108" w:hanging="180"/>
      </w:pPr>
    </w:lvl>
  </w:abstractNum>
  <w:abstractNum w:abstractNumId="11">
    <w:nsid w:val="7FF65A15"/>
    <w:multiLevelType w:val="hybridMultilevel"/>
    <w:tmpl w:val="1B525944"/>
    <w:lvl w:ilvl="0" w:tplc="0405000F">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num>
  <w:num w:numId="2">
    <w:abstractNumId w:val="0"/>
  </w:num>
  <w:num w:numId="3">
    <w:abstractNumId w:val="8"/>
  </w:num>
  <w:num w:numId="4">
    <w:abstractNumId w:val="9"/>
  </w:num>
  <w:num w:numId="5">
    <w:abstractNumId w:val="2"/>
  </w:num>
  <w:num w:numId="6">
    <w:abstractNumId w:val="4"/>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339"/>
    <w:rsid w:val="00046F1A"/>
    <w:rsid w:val="001560F0"/>
    <w:rsid w:val="001E5339"/>
    <w:rsid w:val="00215A5E"/>
    <w:rsid w:val="00334124"/>
    <w:rsid w:val="003E216B"/>
    <w:rsid w:val="00426D48"/>
    <w:rsid w:val="004F5B6F"/>
    <w:rsid w:val="005E1798"/>
    <w:rsid w:val="00616845"/>
    <w:rsid w:val="006B2183"/>
    <w:rsid w:val="006D741C"/>
    <w:rsid w:val="00755739"/>
    <w:rsid w:val="00776C97"/>
    <w:rsid w:val="007B20B2"/>
    <w:rsid w:val="008210FB"/>
    <w:rsid w:val="0088450E"/>
    <w:rsid w:val="009461D1"/>
    <w:rsid w:val="00975DB0"/>
    <w:rsid w:val="009B539A"/>
    <w:rsid w:val="00A22CA8"/>
    <w:rsid w:val="00C12D1D"/>
    <w:rsid w:val="00C27D8C"/>
    <w:rsid w:val="00D610D4"/>
    <w:rsid w:val="00DE103A"/>
    <w:rsid w:val="00E152B0"/>
    <w:rsid w:val="00E4449F"/>
    <w:rsid w:val="00F24981"/>
    <w:rsid w:val="00F734BE"/>
    <w:rsid w:val="00F94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5A5E"/>
    <w:pPr>
      <w:spacing w:after="0"/>
      <w:jc w:val="center"/>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E4449F"/>
    <w:pPr>
      <w:tabs>
        <w:tab w:val="center" w:pos="4536"/>
        <w:tab w:val="right" w:pos="9072"/>
      </w:tabs>
    </w:pPr>
  </w:style>
  <w:style w:type="character" w:customStyle="1" w:styleId="ZpatChar">
    <w:name w:val="Zápatí Char"/>
    <w:basedOn w:val="Standardnpsmoodstavce"/>
    <w:link w:val="Zpat"/>
    <w:uiPriority w:val="99"/>
    <w:rsid w:val="00E4449F"/>
    <w:rPr>
      <w:rFonts w:ascii="Calibri" w:eastAsia="Calibri" w:hAnsi="Calibri" w:cs="Times New Roman"/>
    </w:rPr>
  </w:style>
  <w:style w:type="paragraph" w:styleId="Zhlav">
    <w:name w:val="header"/>
    <w:basedOn w:val="Normln"/>
    <w:link w:val="ZhlavChar"/>
    <w:uiPriority w:val="99"/>
    <w:unhideWhenUsed/>
    <w:rsid w:val="00E4449F"/>
    <w:pPr>
      <w:tabs>
        <w:tab w:val="center" w:pos="4536"/>
        <w:tab w:val="right" w:pos="9072"/>
      </w:tabs>
      <w:spacing w:line="240" w:lineRule="auto"/>
    </w:pPr>
  </w:style>
  <w:style w:type="character" w:customStyle="1" w:styleId="ZhlavChar">
    <w:name w:val="Záhlaví Char"/>
    <w:basedOn w:val="Standardnpsmoodstavce"/>
    <w:link w:val="Zhlav"/>
    <w:uiPriority w:val="99"/>
    <w:rsid w:val="00E4449F"/>
  </w:style>
  <w:style w:type="paragraph" w:styleId="Textbubliny">
    <w:name w:val="Balloon Text"/>
    <w:basedOn w:val="Normln"/>
    <w:link w:val="TextbublinyChar"/>
    <w:uiPriority w:val="99"/>
    <w:semiHidden/>
    <w:unhideWhenUsed/>
    <w:rsid w:val="00E4449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449F"/>
    <w:rPr>
      <w:rFonts w:ascii="Tahoma" w:hAnsi="Tahoma" w:cs="Tahoma"/>
      <w:sz w:val="16"/>
      <w:szCs w:val="16"/>
    </w:rPr>
  </w:style>
  <w:style w:type="paragraph" w:styleId="Odstavecseseznamem">
    <w:name w:val="List Paragraph"/>
    <w:basedOn w:val="Normln"/>
    <w:uiPriority w:val="34"/>
    <w:qFormat/>
    <w:rsid w:val="00F9468D"/>
    <w:pPr>
      <w:ind w:left="720"/>
      <w:contextualSpacing/>
      <w:jc w:val="left"/>
    </w:pPr>
  </w:style>
  <w:style w:type="character" w:styleId="Zvraznn">
    <w:name w:val="Emphasis"/>
    <w:basedOn w:val="Standardnpsmoodstavce"/>
    <w:uiPriority w:val="20"/>
    <w:qFormat/>
    <w:rsid w:val="001560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5A5E"/>
    <w:pPr>
      <w:spacing w:after="0"/>
      <w:jc w:val="center"/>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E4449F"/>
    <w:pPr>
      <w:tabs>
        <w:tab w:val="center" w:pos="4536"/>
        <w:tab w:val="right" w:pos="9072"/>
      </w:tabs>
    </w:pPr>
  </w:style>
  <w:style w:type="character" w:customStyle="1" w:styleId="ZpatChar">
    <w:name w:val="Zápatí Char"/>
    <w:basedOn w:val="Standardnpsmoodstavce"/>
    <w:link w:val="Zpat"/>
    <w:uiPriority w:val="99"/>
    <w:rsid w:val="00E4449F"/>
    <w:rPr>
      <w:rFonts w:ascii="Calibri" w:eastAsia="Calibri" w:hAnsi="Calibri" w:cs="Times New Roman"/>
    </w:rPr>
  </w:style>
  <w:style w:type="paragraph" w:styleId="Zhlav">
    <w:name w:val="header"/>
    <w:basedOn w:val="Normln"/>
    <w:link w:val="ZhlavChar"/>
    <w:uiPriority w:val="99"/>
    <w:unhideWhenUsed/>
    <w:rsid w:val="00E4449F"/>
    <w:pPr>
      <w:tabs>
        <w:tab w:val="center" w:pos="4536"/>
        <w:tab w:val="right" w:pos="9072"/>
      </w:tabs>
      <w:spacing w:line="240" w:lineRule="auto"/>
    </w:pPr>
  </w:style>
  <w:style w:type="character" w:customStyle="1" w:styleId="ZhlavChar">
    <w:name w:val="Záhlaví Char"/>
    <w:basedOn w:val="Standardnpsmoodstavce"/>
    <w:link w:val="Zhlav"/>
    <w:uiPriority w:val="99"/>
    <w:rsid w:val="00E4449F"/>
  </w:style>
  <w:style w:type="paragraph" w:styleId="Textbubliny">
    <w:name w:val="Balloon Text"/>
    <w:basedOn w:val="Normln"/>
    <w:link w:val="TextbublinyChar"/>
    <w:uiPriority w:val="99"/>
    <w:semiHidden/>
    <w:unhideWhenUsed/>
    <w:rsid w:val="00E4449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449F"/>
    <w:rPr>
      <w:rFonts w:ascii="Tahoma" w:hAnsi="Tahoma" w:cs="Tahoma"/>
      <w:sz w:val="16"/>
      <w:szCs w:val="16"/>
    </w:rPr>
  </w:style>
  <w:style w:type="paragraph" w:styleId="Odstavecseseznamem">
    <w:name w:val="List Paragraph"/>
    <w:basedOn w:val="Normln"/>
    <w:uiPriority w:val="34"/>
    <w:qFormat/>
    <w:rsid w:val="00F9468D"/>
    <w:pPr>
      <w:ind w:left="720"/>
      <w:contextualSpacing/>
      <w:jc w:val="left"/>
    </w:pPr>
  </w:style>
  <w:style w:type="character" w:styleId="Zvraznn">
    <w:name w:val="Emphasis"/>
    <w:basedOn w:val="Standardnpsmoodstavce"/>
    <w:uiPriority w:val="20"/>
    <w:qFormat/>
    <w:rsid w:val="001560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F3C2-0D2A-4022-B81F-B9033A14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613</Words>
  <Characters>3621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Vendula Hlavatá</cp:lastModifiedBy>
  <cp:revision>3</cp:revision>
  <dcterms:created xsi:type="dcterms:W3CDTF">2013-01-30T08:24:00Z</dcterms:created>
  <dcterms:modified xsi:type="dcterms:W3CDTF">2013-01-30T08:31:00Z</dcterms:modified>
</cp:coreProperties>
</file>